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875C0" w14:textId="7C901D11" w:rsidR="00863A0F" w:rsidRDefault="009F6DFC" w:rsidP="006503CA">
      <w:pPr>
        <w:pStyle w:val="Documenttitle"/>
      </w:pPr>
      <w:r>
        <w:drawing>
          <wp:anchor distT="0" distB="0" distL="114300" distR="114300" simplePos="0" relativeHeight="251658241" behindDoc="1" locked="0" layoutInCell="1" allowOverlap="1" wp14:anchorId="40BB3200" wp14:editId="12139344">
            <wp:simplePos x="0" y="0"/>
            <wp:positionH relativeFrom="column">
              <wp:posOffset>4456430</wp:posOffset>
            </wp:positionH>
            <wp:positionV relativeFrom="paragraph">
              <wp:posOffset>-596900</wp:posOffset>
            </wp:positionV>
            <wp:extent cx="1850390" cy="960120"/>
            <wp:effectExtent l="0" t="0" r="3810" b="5080"/>
            <wp:wrapNone/>
            <wp:docPr id="3082744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274434"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0390" cy="960120"/>
                    </a:xfrm>
                    <a:prstGeom prst="rect">
                      <a:avLst/>
                    </a:prstGeom>
                  </pic:spPr>
                </pic:pic>
              </a:graphicData>
            </a:graphic>
            <wp14:sizeRelH relativeFrom="page">
              <wp14:pctWidth>0</wp14:pctWidth>
            </wp14:sizeRelH>
            <wp14:sizeRelV relativeFrom="page">
              <wp14:pctHeight>0</wp14:pctHeight>
            </wp14:sizeRelV>
          </wp:anchor>
        </w:drawing>
      </w:r>
    </w:p>
    <w:p w14:paraId="73B61592" w14:textId="0C5A93CF" w:rsidR="00863A0F" w:rsidRDefault="00863A0F" w:rsidP="006503CA">
      <w:pPr>
        <w:pStyle w:val="Documenttitle"/>
      </w:pPr>
    </w:p>
    <w:p w14:paraId="79FA07AD" w14:textId="0FFA4809" w:rsidR="006A430B" w:rsidRDefault="003C4ADA" w:rsidP="006503CA">
      <w:pPr>
        <w:pStyle w:val="Documenttitle"/>
        <w:rPr>
          <w:color w:val="734A8D"/>
          <w:sz w:val="72"/>
          <w:szCs w:val="72"/>
        </w:rPr>
      </w:pPr>
      <w:r>
        <w:drawing>
          <wp:anchor distT="0" distB="0" distL="114300" distR="114300" simplePos="0" relativeHeight="251658240" behindDoc="1" locked="0" layoutInCell="1" allowOverlap="1" wp14:anchorId="15AAF4ED" wp14:editId="4C7B38F6">
            <wp:simplePos x="0" y="0"/>
            <wp:positionH relativeFrom="page">
              <wp:posOffset>0</wp:posOffset>
            </wp:positionH>
            <wp:positionV relativeFrom="paragraph">
              <wp:posOffset>193040</wp:posOffset>
            </wp:positionV>
            <wp:extent cx="7597775" cy="10739120"/>
            <wp:effectExtent l="0" t="0" r="3175" b="5080"/>
            <wp:wrapNone/>
            <wp:docPr id="1649110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10149"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97775" cy="10739120"/>
                    </a:xfrm>
                    <a:prstGeom prst="rect">
                      <a:avLst/>
                    </a:prstGeom>
                  </pic:spPr>
                </pic:pic>
              </a:graphicData>
            </a:graphic>
            <wp14:sizeRelH relativeFrom="page">
              <wp14:pctWidth>0</wp14:pctWidth>
            </wp14:sizeRelH>
            <wp14:sizeRelV relativeFrom="page">
              <wp14:pctHeight>0</wp14:pctHeight>
            </wp14:sizeRelV>
          </wp:anchor>
        </w:drawing>
      </w:r>
      <w:r w:rsidR="3D72B8AB" w:rsidRPr="28CBC8FB">
        <w:rPr>
          <w:color w:val="734A8D"/>
          <w:sz w:val="72"/>
          <w:szCs w:val="72"/>
        </w:rPr>
        <w:t>Help 2 Live at Home</w:t>
      </w:r>
      <w:r w:rsidR="1EE66ADA" w:rsidRPr="28CBC8FB">
        <w:rPr>
          <w:color w:val="734A8D"/>
          <w:sz w:val="72"/>
          <w:szCs w:val="72"/>
        </w:rPr>
        <w:t xml:space="preserve"> (2024)</w:t>
      </w:r>
    </w:p>
    <w:p w14:paraId="37C0DAE0" w14:textId="77777777" w:rsidR="004D7CC6" w:rsidRPr="004D7CC6" w:rsidRDefault="004D7CC6" w:rsidP="006503CA">
      <w:pPr>
        <w:pStyle w:val="Documenttitle"/>
        <w:rPr>
          <w:color w:val="734A8D"/>
          <w:sz w:val="72"/>
          <w:szCs w:val="72"/>
        </w:rPr>
      </w:pPr>
    </w:p>
    <w:p w14:paraId="07AE599B" w14:textId="1B307471" w:rsidR="0000701F" w:rsidRDefault="007C0CB2" w:rsidP="000E2E7D">
      <w:pPr>
        <w:pStyle w:val="Documenttitle"/>
        <w:tabs>
          <w:tab w:val="left" w:pos="1656"/>
        </w:tabs>
        <w:rPr>
          <w:color w:val="734A8D"/>
        </w:rPr>
      </w:pPr>
      <w:r>
        <w:rPr>
          <w:color w:val="734A8D"/>
        </w:rPr>
        <w:t>Invitation to Tender</w:t>
      </w:r>
    </w:p>
    <w:p w14:paraId="668330C9" w14:textId="77777777" w:rsidR="00BE3038" w:rsidRDefault="00BE3038" w:rsidP="006503CA"/>
    <w:p w14:paraId="0B46C796" w14:textId="77777777" w:rsidR="006A430B" w:rsidRDefault="006A430B" w:rsidP="006503CA">
      <w:pPr>
        <w:rPr>
          <w:sz w:val="28"/>
          <w:szCs w:val="28"/>
        </w:rPr>
      </w:pPr>
    </w:p>
    <w:p w14:paraId="45E21FB8" w14:textId="77777777" w:rsidR="006A430B" w:rsidRDefault="006A430B" w:rsidP="006503CA">
      <w:pPr>
        <w:rPr>
          <w:sz w:val="28"/>
          <w:szCs w:val="28"/>
        </w:rPr>
      </w:pPr>
    </w:p>
    <w:p w14:paraId="3CDBFADA" w14:textId="77777777" w:rsidR="008E7819" w:rsidRDefault="00BE3038" w:rsidP="006503CA">
      <w:pPr>
        <w:rPr>
          <w:sz w:val="28"/>
          <w:szCs w:val="28"/>
        </w:rPr>
      </w:pPr>
      <w:r w:rsidRPr="23441250">
        <w:rPr>
          <w:b/>
          <w:sz w:val="28"/>
          <w:szCs w:val="28"/>
        </w:rPr>
        <w:t>Project Reference</w:t>
      </w:r>
      <w:r w:rsidR="006A430B" w:rsidRPr="23441250">
        <w:rPr>
          <w:b/>
          <w:sz w:val="28"/>
          <w:szCs w:val="28"/>
        </w:rPr>
        <w:t>:</w:t>
      </w:r>
      <w:r w:rsidR="1B885FD7" w:rsidRPr="25A5B605">
        <w:rPr>
          <w:sz w:val="28"/>
          <w:szCs w:val="28"/>
        </w:rPr>
        <w:t xml:space="preserve"> </w:t>
      </w:r>
      <w:r w:rsidR="23B638EA" w:rsidRPr="2362B0CC">
        <w:rPr>
          <w:sz w:val="28"/>
          <w:szCs w:val="28"/>
        </w:rPr>
        <w:t xml:space="preserve">       </w:t>
      </w:r>
      <w:r w:rsidR="23B638EA" w:rsidRPr="7BD7F28F">
        <w:rPr>
          <w:sz w:val="28"/>
          <w:szCs w:val="28"/>
        </w:rPr>
        <w:t xml:space="preserve">                                              </w:t>
      </w:r>
    </w:p>
    <w:p w14:paraId="75CF2465" w14:textId="5FAE4D65" w:rsidR="00BE3038" w:rsidRPr="00BE3038" w:rsidRDefault="67BD9E09" w:rsidP="006503CA">
      <w:pPr>
        <w:rPr>
          <w:sz w:val="28"/>
          <w:szCs w:val="28"/>
        </w:rPr>
      </w:pPr>
      <w:r w:rsidRPr="28CBC8FB">
        <w:rPr>
          <w:sz w:val="28"/>
          <w:szCs w:val="28"/>
        </w:rPr>
        <w:t>AS24587</w:t>
      </w:r>
    </w:p>
    <w:p w14:paraId="1658387C" w14:textId="611935A5" w:rsidR="008E7819" w:rsidRDefault="00BE3038" w:rsidP="06259A39">
      <w:pPr>
        <w:rPr>
          <w:sz w:val="28"/>
          <w:szCs w:val="28"/>
        </w:rPr>
      </w:pPr>
      <w:r>
        <w:br/>
      </w:r>
      <w:r w:rsidRPr="25A5B605">
        <w:rPr>
          <w:b/>
          <w:sz w:val="28"/>
          <w:szCs w:val="28"/>
        </w:rPr>
        <w:t>Deadline for Submissions</w:t>
      </w:r>
      <w:r w:rsidR="006A430B" w:rsidRPr="25A5B605">
        <w:rPr>
          <w:b/>
          <w:sz w:val="28"/>
          <w:szCs w:val="28"/>
        </w:rPr>
        <w:t>:</w:t>
      </w:r>
      <w:r w:rsidR="04556643" w:rsidRPr="09DEA349">
        <w:rPr>
          <w:sz w:val="28"/>
          <w:szCs w:val="28"/>
        </w:rPr>
        <w:t xml:space="preserve"> </w:t>
      </w:r>
    </w:p>
    <w:p w14:paraId="74ED21F1" w14:textId="77777777" w:rsidR="00D3547A" w:rsidRDefault="00D3547A" w:rsidP="06259A39">
      <w:pPr>
        <w:rPr>
          <w:sz w:val="28"/>
          <w:szCs w:val="28"/>
        </w:rPr>
      </w:pPr>
    </w:p>
    <w:p w14:paraId="26C6EC53" w14:textId="4CE7E8C0" w:rsidR="0000701F" w:rsidRPr="00BE3038" w:rsidRDefault="001E5388" w:rsidP="28CBC8FB">
      <w:pPr>
        <w:rPr>
          <w:sz w:val="28"/>
          <w:szCs w:val="28"/>
        </w:rPr>
      </w:pPr>
      <w:r w:rsidRPr="2EC8B79D">
        <w:rPr>
          <w:sz w:val="28"/>
          <w:szCs w:val="28"/>
        </w:rPr>
        <w:t xml:space="preserve">The </w:t>
      </w:r>
      <w:r w:rsidR="70C13984" w:rsidRPr="2EC8B79D">
        <w:rPr>
          <w:sz w:val="28"/>
          <w:szCs w:val="28"/>
        </w:rPr>
        <w:t xml:space="preserve">application for the </w:t>
      </w:r>
      <w:r w:rsidRPr="2EC8B79D">
        <w:rPr>
          <w:sz w:val="28"/>
          <w:szCs w:val="28"/>
        </w:rPr>
        <w:t xml:space="preserve">Framework is scheduled to commence </w:t>
      </w:r>
      <w:r w:rsidR="5E8E8768" w:rsidRPr="2EC8B79D">
        <w:rPr>
          <w:sz w:val="28"/>
          <w:szCs w:val="28"/>
        </w:rPr>
        <w:t xml:space="preserve">from October 2024 </w:t>
      </w:r>
      <w:r w:rsidRPr="2EC8B79D">
        <w:rPr>
          <w:sz w:val="28"/>
          <w:szCs w:val="28"/>
        </w:rPr>
        <w:t>and will remain open to additional supplier submissions</w:t>
      </w:r>
      <w:r w:rsidR="094D3F43" w:rsidRPr="7A0DDD7D">
        <w:rPr>
          <w:sz w:val="28"/>
          <w:szCs w:val="28"/>
        </w:rPr>
        <w:t xml:space="preserve"> </w:t>
      </w:r>
      <w:r w:rsidR="094D3F43" w:rsidRPr="05F8DEF1">
        <w:rPr>
          <w:sz w:val="28"/>
          <w:szCs w:val="28"/>
        </w:rPr>
        <w:t>throughout the duration of the framework according to its rules.</w:t>
      </w:r>
      <w:r w:rsidR="14273BA9" w:rsidRPr="2EC8B79D">
        <w:rPr>
          <w:sz w:val="28"/>
          <w:szCs w:val="28"/>
        </w:rPr>
        <w:t xml:space="preserve"> </w:t>
      </w:r>
      <w:r w:rsidRPr="2EC8B79D">
        <w:rPr>
          <w:sz w:val="28"/>
          <w:szCs w:val="28"/>
        </w:rPr>
        <w:br w:type="page"/>
      </w:r>
    </w:p>
    <w:p w14:paraId="1D891004" w14:textId="777181F4" w:rsidR="002F2A47" w:rsidRPr="00891758" w:rsidRDefault="00863A0F" w:rsidP="002F2A47">
      <w:pPr>
        <w:pStyle w:val="Contentsh1"/>
        <w:rPr>
          <w:color w:val="734A8D"/>
        </w:rPr>
      </w:pPr>
      <w:r w:rsidRPr="00891758">
        <w:rPr>
          <w:color w:val="734A8D"/>
        </w:rPr>
        <w:lastRenderedPageBreak/>
        <w:t>Contents</w:t>
      </w:r>
    </w:p>
    <w:p w14:paraId="178C479C" w14:textId="77777777" w:rsidR="00655C8C" w:rsidRDefault="00655C8C">
      <w:pPr>
        <w:pStyle w:val="TOC1"/>
        <w:tabs>
          <w:tab w:val="right" w:leader="dot" w:pos="9016"/>
        </w:tabs>
      </w:pPr>
    </w:p>
    <w:p w14:paraId="567011E7" w14:textId="6E5949B6" w:rsidR="00477A85" w:rsidRDefault="002F2A47">
      <w:pPr>
        <w:pStyle w:val="TOC1"/>
        <w:tabs>
          <w:tab w:val="right" w:leader="dot" w:pos="9465"/>
        </w:tabs>
        <w:rPr>
          <w:rFonts w:asciiTheme="minorHAnsi" w:eastAsiaTheme="minorEastAsia" w:hAnsiTheme="minorHAnsi" w:cstheme="minorBidi"/>
          <w:noProof/>
          <w:lang w:eastAsia="en-GB"/>
        </w:rPr>
      </w:pPr>
      <w:r>
        <w:fldChar w:fldCharType="begin"/>
      </w:r>
      <w:r>
        <w:instrText xml:space="preserve"> TOC \o "1-2" \h \z \t "h1,1,h2,2" </w:instrText>
      </w:r>
      <w:r>
        <w:fldChar w:fldCharType="separate"/>
      </w:r>
      <w:hyperlink w:anchor="_Toc179204748" w:history="1">
        <w:r w:rsidR="00477A85" w:rsidRPr="00D34B0B">
          <w:rPr>
            <w:rStyle w:val="Hyperlink"/>
            <w:noProof/>
          </w:rPr>
          <w:t>Section 1: Introduction &amp; Background</w:t>
        </w:r>
        <w:r w:rsidR="00477A85">
          <w:rPr>
            <w:noProof/>
            <w:webHidden/>
          </w:rPr>
          <w:tab/>
        </w:r>
        <w:r w:rsidR="00477A85">
          <w:rPr>
            <w:noProof/>
            <w:webHidden/>
          </w:rPr>
          <w:fldChar w:fldCharType="begin"/>
        </w:r>
        <w:r w:rsidR="00477A85">
          <w:rPr>
            <w:noProof/>
            <w:webHidden/>
          </w:rPr>
          <w:instrText xml:space="preserve"> PAGEREF _Toc179204748 \h </w:instrText>
        </w:r>
        <w:r w:rsidR="00477A85">
          <w:rPr>
            <w:noProof/>
            <w:webHidden/>
          </w:rPr>
        </w:r>
        <w:r w:rsidR="00477A85">
          <w:rPr>
            <w:noProof/>
            <w:webHidden/>
          </w:rPr>
          <w:fldChar w:fldCharType="separate"/>
        </w:r>
        <w:r w:rsidR="00066BD2">
          <w:rPr>
            <w:noProof/>
            <w:webHidden/>
          </w:rPr>
          <w:t>3</w:t>
        </w:r>
        <w:r w:rsidR="00477A85">
          <w:rPr>
            <w:noProof/>
            <w:webHidden/>
          </w:rPr>
          <w:fldChar w:fldCharType="end"/>
        </w:r>
      </w:hyperlink>
    </w:p>
    <w:p w14:paraId="246BBAF0" w14:textId="5BF82C84" w:rsidR="00477A85" w:rsidRDefault="003B294F">
      <w:pPr>
        <w:pStyle w:val="TOC1"/>
        <w:tabs>
          <w:tab w:val="right" w:leader="dot" w:pos="9465"/>
        </w:tabs>
        <w:rPr>
          <w:rFonts w:asciiTheme="minorHAnsi" w:eastAsiaTheme="minorEastAsia" w:hAnsiTheme="minorHAnsi" w:cstheme="minorBidi"/>
          <w:noProof/>
          <w:lang w:eastAsia="en-GB"/>
        </w:rPr>
      </w:pPr>
      <w:hyperlink w:anchor="_Toc179204749" w:history="1">
        <w:r w:rsidR="00477A85" w:rsidRPr="00D34B0B">
          <w:rPr>
            <w:rStyle w:val="Hyperlink"/>
            <w:noProof/>
          </w:rPr>
          <w:t>Section 2: Tender Procedure</w:t>
        </w:r>
        <w:r w:rsidR="00477A85">
          <w:rPr>
            <w:noProof/>
            <w:webHidden/>
          </w:rPr>
          <w:tab/>
        </w:r>
        <w:r w:rsidR="00477A85">
          <w:rPr>
            <w:noProof/>
            <w:webHidden/>
          </w:rPr>
          <w:fldChar w:fldCharType="begin"/>
        </w:r>
        <w:r w:rsidR="00477A85">
          <w:rPr>
            <w:noProof/>
            <w:webHidden/>
          </w:rPr>
          <w:instrText xml:space="preserve"> PAGEREF _Toc179204749 \h </w:instrText>
        </w:r>
        <w:r w:rsidR="00477A85">
          <w:rPr>
            <w:noProof/>
            <w:webHidden/>
          </w:rPr>
        </w:r>
        <w:r w:rsidR="00477A85">
          <w:rPr>
            <w:noProof/>
            <w:webHidden/>
          </w:rPr>
          <w:fldChar w:fldCharType="separate"/>
        </w:r>
        <w:r w:rsidR="00066BD2">
          <w:rPr>
            <w:noProof/>
            <w:webHidden/>
          </w:rPr>
          <w:t>5</w:t>
        </w:r>
        <w:r w:rsidR="00477A85">
          <w:rPr>
            <w:noProof/>
            <w:webHidden/>
          </w:rPr>
          <w:fldChar w:fldCharType="end"/>
        </w:r>
      </w:hyperlink>
    </w:p>
    <w:p w14:paraId="53EF51DE" w14:textId="45EFD93F" w:rsidR="00477A85" w:rsidRDefault="003B294F">
      <w:pPr>
        <w:pStyle w:val="TOC1"/>
        <w:tabs>
          <w:tab w:val="right" w:leader="dot" w:pos="9465"/>
        </w:tabs>
        <w:rPr>
          <w:rFonts w:asciiTheme="minorHAnsi" w:eastAsiaTheme="minorEastAsia" w:hAnsiTheme="minorHAnsi" w:cstheme="minorBidi"/>
          <w:noProof/>
          <w:lang w:eastAsia="en-GB"/>
        </w:rPr>
      </w:pPr>
      <w:hyperlink w:anchor="_Toc179204750" w:history="1">
        <w:r w:rsidR="00477A85" w:rsidRPr="00D34B0B">
          <w:rPr>
            <w:rStyle w:val="Hyperlink"/>
            <w:noProof/>
          </w:rPr>
          <w:t>Section 3: Enrolment Stage</w:t>
        </w:r>
        <w:r w:rsidR="00477A85">
          <w:rPr>
            <w:noProof/>
            <w:webHidden/>
          </w:rPr>
          <w:tab/>
        </w:r>
        <w:r w:rsidR="00477A85">
          <w:rPr>
            <w:noProof/>
            <w:webHidden/>
          </w:rPr>
          <w:fldChar w:fldCharType="begin"/>
        </w:r>
        <w:r w:rsidR="00477A85">
          <w:rPr>
            <w:noProof/>
            <w:webHidden/>
          </w:rPr>
          <w:instrText xml:space="preserve"> PAGEREF _Toc179204750 \h </w:instrText>
        </w:r>
        <w:r w:rsidR="00477A85">
          <w:rPr>
            <w:noProof/>
            <w:webHidden/>
          </w:rPr>
        </w:r>
        <w:r w:rsidR="00477A85">
          <w:rPr>
            <w:noProof/>
            <w:webHidden/>
          </w:rPr>
          <w:fldChar w:fldCharType="separate"/>
        </w:r>
        <w:r w:rsidR="00066BD2">
          <w:rPr>
            <w:noProof/>
            <w:webHidden/>
          </w:rPr>
          <w:t>9</w:t>
        </w:r>
        <w:r w:rsidR="00477A85">
          <w:rPr>
            <w:noProof/>
            <w:webHidden/>
          </w:rPr>
          <w:fldChar w:fldCharType="end"/>
        </w:r>
      </w:hyperlink>
    </w:p>
    <w:p w14:paraId="1F2492D5" w14:textId="1EC73E88" w:rsidR="00477A85" w:rsidRDefault="003B294F">
      <w:pPr>
        <w:pStyle w:val="TOC1"/>
        <w:tabs>
          <w:tab w:val="right" w:leader="dot" w:pos="9465"/>
        </w:tabs>
        <w:rPr>
          <w:rFonts w:asciiTheme="minorHAnsi" w:eastAsiaTheme="minorEastAsia" w:hAnsiTheme="minorHAnsi" w:cstheme="minorBidi"/>
          <w:noProof/>
          <w:lang w:eastAsia="en-GB"/>
        </w:rPr>
      </w:pPr>
      <w:hyperlink w:anchor="_Toc179204751" w:history="1">
        <w:r w:rsidR="00477A85" w:rsidRPr="00D34B0B">
          <w:rPr>
            <w:rStyle w:val="Hyperlink"/>
            <w:noProof/>
          </w:rPr>
          <w:t>Section 4: General Guidance &amp; Instructions</w:t>
        </w:r>
        <w:r w:rsidR="00477A85">
          <w:rPr>
            <w:noProof/>
            <w:webHidden/>
          </w:rPr>
          <w:tab/>
        </w:r>
        <w:r w:rsidR="00477A85">
          <w:rPr>
            <w:noProof/>
            <w:webHidden/>
          </w:rPr>
          <w:fldChar w:fldCharType="begin"/>
        </w:r>
        <w:r w:rsidR="00477A85">
          <w:rPr>
            <w:noProof/>
            <w:webHidden/>
          </w:rPr>
          <w:instrText xml:space="preserve"> PAGEREF _Toc179204751 \h </w:instrText>
        </w:r>
        <w:r w:rsidR="00477A85">
          <w:rPr>
            <w:noProof/>
            <w:webHidden/>
          </w:rPr>
        </w:r>
        <w:r w:rsidR="00477A85">
          <w:rPr>
            <w:noProof/>
            <w:webHidden/>
          </w:rPr>
          <w:fldChar w:fldCharType="separate"/>
        </w:r>
        <w:r w:rsidR="00066BD2">
          <w:rPr>
            <w:noProof/>
            <w:webHidden/>
          </w:rPr>
          <w:t>18</w:t>
        </w:r>
        <w:r w:rsidR="00477A85">
          <w:rPr>
            <w:noProof/>
            <w:webHidden/>
          </w:rPr>
          <w:fldChar w:fldCharType="end"/>
        </w:r>
      </w:hyperlink>
    </w:p>
    <w:p w14:paraId="5921BF68" w14:textId="62B916E6" w:rsidR="00477A85" w:rsidRDefault="003B294F">
      <w:pPr>
        <w:pStyle w:val="TOC1"/>
        <w:tabs>
          <w:tab w:val="right" w:leader="dot" w:pos="9465"/>
        </w:tabs>
        <w:rPr>
          <w:rFonts w:asciiTheme="minorHAnsi" w:eastAsiaTheme="minorEastAsia" w:hAnsiTheme="minorHAnsi" w:cstheme="minorBidi"/>
          <w:noProof/>
          <w:lang w:eastAsia="en-GB"/>
        </w:rPr>
      </w:pPr>
      <w:hyperlink w:anchor="_Toc179204752" w:history="1">
        <w:r w:rsidR="00477A85" w:rsidRPr="00D34B0B">
          <w:rPr>
            <w:rStyle w:val="Hyperlink"/>
            <w:noProof/>
          </w:rPr>
          <w:t>Section 5: Tender Rules</w:t>
        </w:r>
        <w:r w:rsidR="00477A85">
          <w:rPr>
            <w:noProof/>
            <w:webHidden/>
          </w:rPr>
          <w:tab/>
        </w:r>
        <w:r w:rsidR="00477A85">
          <w:rPr>
            <w:noProof/>
            <w:webHidden/>
          </w:rPr>
          <w:fldChar w:fldCharType="begin"/>
        </w:r>
        <w:r w:rsidR="00477A85">
          <w:rPr>
            <w:noProof/>
            <w:webHidden/>
          </w:rPr>
          <w:instrText xml:space="preserve"> PAGEREF _Toc179204752 \h </w:instrText>
        </w:r>
        <w:r w:rsidR="00477A85">
          <w:rPr>
            <w:noProof/>
            <w:webHidden/>
          </w:rPr>
        </w:r>
        <w:r w:rsidR="00477A85">
          <w:rPr>
            <w:noProof/>
            <w:webHidden/>
          </w:rPr>
          <w:fldChar w:fldCharType="separate"/>
        </w:r>
        <w:r w:rsidR="00066BD2">
          <w:rPr>
            <w:noProof/>
            <w:webHidden/>
          </w:rPr>
          <w:t>23</w:t>
        </w:r>
        <w:r w:rsidR="00477A85">
          <w:rPr>
            <w:noProof/>
            <w:webHidden/>
          </w:rPr>
          <w:fldChar w:fldCharType="end"/>
        </w:r>
      </w:hyperlink>
    </w:p>
    <w:p w14:paraId="7EB8E44D" w14:textId="250812E6" w:rsidR="00477A85" w:rsidRDefault="003B294F">
      <w:pPr>
        <w:pStyle w:val="TOC1"/>
        <w:tabs>
          <w:tab w:val="right" w:leader="dot" w:pos="9465"/>
        </w:tabs>
        <w:rPr>
          <w:rFonts w:asciiTheme="minorHAnsi" w:eastAsiaTheme="minorEastAsia" w:hAnsiTheme="minorHAnsi" w:cstheme="minorBidi"/>
          <w:noProof/>
          <w:lang w:eastAsia="en-GB"/>
        </w:rPr>
      </w:pPr>
      <w:hyperlink w:anchor="_Toc179204753" w:history="1">
        <w:r w:rsidR="00477A85" w:rsidRPr="00D34B0B">
          <w:rPr>
            <w:rStyle w:val="Hyperlink"/>
            <w:i/>
            <w:iCs/>
            <w:noProof/>
            <w:shd w:val="clear" w:color="auto" w:fill="FFFFFF"/>
          </w:rPr>
          <w:t>Data Processing details will be specific to each call off and details will be published in the call off documentation as relevant.</w:t>
        </w:r>
        <w:r w:rsidR="00477A85">
          <w:rPr>
            <w:noProof/>
            <w:webHidden/>
          </w:rPr>
          <w:tab/>
        </w:r>
        <w:r w:rsidR="00477A85">
          <w:rPr>
            <w:noProof/>
            <w:webHidden/>
          </w:rPr>
          <w:fldChar w:fldCharType="begin"/>
        </w:r>
        <w:r w:rsidR="00477A85">
          <w:rPr>
            <w:noProof/>
            <w:webHidden/>
          </w:rPr>
          <w:instrText xml:space="preserve"> PAGEREF _Toc179204753 \h </w:instrText>
        </w:r>
        <w:r w:rsidR="00477A85">
          <w:rPr>
            <w:noProof/>
            <w:webHidden/>
          </w:rPr>
        </w:r>
        <w:r w:rsidR="00477A85">
          <w:rPr>
            <w:noProof/>
            <w:webHidden/>
          </w:rPr>
          <w:fldChar w:fldCharType="separate"/>
        </w:r>
        <w:r w:rsidR="00066BD2">
          <w:rPr>
            <w:noProof/>
            <w:webHidden/>
          </w:rPr>
          <w:t>28</w:t>
        </w:r>
        <w:r w:rsidR="00477A85">
          <w:rPr>
            <w:noProof/>
            <w:webHidden/>
          </w:rPr>
          <w:fldChar w:fldCharType="end"/>
        </w:r>
      </w:hyperlink>
    </w:p>
    <w:p w14:paraId="4CC729C3" w14:textId="161B50EA" w:rsidR="00F01577" w:rsidRDefault="002F2A47" w:rsidP="00F01577">
      <w:pPr>
        <w:pStyle w:val="PurpleHeading"/>
      </w:pPr>
      <w:r>
        <w:fldChar w:fldCharType="end"/>
      </w:r>
      <w:r w:rsidR="00F01577" w:rsidRPr="00F01577">
        <w:t xml:space="preserve"> </w:t>
      </w:r>
    </w:p>
    <w:p w14:paraId="50C24FAC" w14:textId="3BA890C8" w:rsidR="00F01577" w:rsidRPr="002B7EC1" w:rsidRDefault="00F01577" w:rsidP="002B7EC1">
      <w:pPr>
        <w:pStyle w:val="h3"/>
      </w:pPr>
      <w:r w:rsidRPr="002B7EC1">
        <w:t xml:space="preserve">Tender Documents </w:t>
      </w:r>
    </w:p>
    <w:p w14:paraId="49774EC1" w14:textId="77777777" w:rsidR="00F01577" w:rsidRPr="007C2120" w:rsidRDefault="00F01577" w:rsidP="00F01577">
      <w:pPr>
        <w:pStyle w:val="PurpleHeading"/>
        <w:rPr>
          <w:rFonts w:eastAsiaTheme="minorHAnsi" w:cs="Arial"/>
          <w:color w:val="auto"/>
          <w:spacing w:val="0"/>
          <w:kern w:val="2"/>
          <w:sz w:val="24"/>
          <w:szCs w:val="24"/>
          <w:lang w:eastAsia="en-US"/>
          <w14:ligatures w14:val="standardContextual"/>
        </w:rPr>
      </w:pPr>
      <w:r w:rsidRPr="007C2120">
        <w:rPr>
          <w:rFonts w:eastAsiaTheme="minorHAnsi" w:cs="Arial"/>
          <w:color w:val="auto"/>
          <w:spacing w:val="0"/>
          <w:kern w:val="2"/>
          <w:sz w:val="24"/>
          <w:szCs w:val="24"/>
          <w:lang w:eastAsia="en-US"/>
          <w14:ligatures w14:val="standardContextual"/>
        </w:rPr>
        <w:t xml:space="preserve">The following documents form part of this tender pack: </w:t>
      </w:r>
    </w:p>
    <w:p w14:paraId="011510B8" w14:textId="77777777" w:rsidR="00F01577" w:rsidRDefault="00F01577" w:rsidP="00F01577"/>
    <w:p w14:paraId="202F04B7" w14:textId="414F898C" w:rsidR="00F01577" w:rsidRPr="003A3388" w:rsidRDefault="00180E3A" w:rsidP="00723FC5">
      <w:pPr>
        <w:pStyle w:val="ListParagraph"/>
        <w:numPr>
          <w:ilvl w:val="0"/>
          <w:numId w:val="1"/>
        </w:numPr>
      </w:pPr>
      <w:r>
        <w:t>Framework Overview</w:t>
      </w:r>
      <w:r w:rsidR="00F01577" w:rsidRPr="003A3388">
        <w:t xml:space="preserve"> (Annex 1)</w:t>
      </w:r>
    </w:p>
    <w:p w14:paraId="600F001F" w14:textId="77777777" w:rsidR="00917802" w:rsidRPr="00917802" w:rsidRDefault="00917802" w:rsidP="00723FC5">
      <w:pPr>
        <w:pStyle w:val="ListParagraph"/>
        <w:numPr>
          <w:ilvl w:val="0"/>
          <w:numId w:val="1"/>
        </w:numPr>
      </w:pPr>
      <w:r w:rsidRPr="00917802">
        <w:t>In-tend Enrolment Questionnaire (In-tend hosted questionnaire) (Annex 2)</w:t>
      </w:r>
    </w:p>
    <w:p w14:paraId="72699328" w14:textId="59AF010F" w:rsidR="003E4BCB" w:rsidRPr="003E4BCB" w:rsidRDefault="003E4BCB" w:rsidP="00723FC5">
      <w:pPr>
        <w:pStyle w:val="ListParagraph"/>
        <w:numPr>
          <w:ilvl w:val="0"/>
          <w:numId w:val="1"/>
        </w:numPr>
      </w:pPr>
      <w:r w:rsidRPr="003E4BCB">
        <w:t>Framework Agreement Terms &amp; Conditions (Annex 3)</w:t>
      </w:r>
    </w:p>
    <w:p w14:paraId="78CA57A9" w14:textId="77777777" w:rsidR="00F01577" w:rsidRPr="003A3388" w:rsidRDefault="00F01577" w:rsidP="00723FC5">
      <w:pPr>
        <w:pStyle w:val="ListParagraph"/>
        <w:numPr>
          <w:ilvl w:val="0"/>
          <w:numId w:val="1"/>
        </w:numPr>
      </w:pPr>
      <w:r w:rsidRPr="003A3388">
        <w:t>Other Standard Forms (Annexes 4a to 4d)</w:t>
      </w:r>
    </w:p>
    <w:p w14:paraId="0591E037" w14:textId="77777777" w:rsidR="00F01577" w:rsidRPr="003A3388" w:rsidRDefault="00F01577" w:rsidP="00723FC5">
      <w:pPr>
        <w:pStyle w:val="ListParagraph"/>
        <w:numPr>
          <w:ilvl w:val="1"/>
          <w:numId w:val="1"/>
        </w:numPr>
      </w:pPr>
      <w:r w:rsidRPr="003A3388">
        <w:t>Form of Tender</w:t>
      </w:r>
    </w:p>
    <w:p w14:paraId="48534E29" w14:textId="77777777" w:rsidR="00F01577" w:rsidRPr="003A3388" w:rsidRDefault="00F01577" w:rsidP="00723FC5">
      <w:pPr>
        <w:pStyle w:val="ListParagraph"/>
        <w:numPr>
          <w:ilvl w:val="1"/>
          <w:numId w:val="1"/>
        </w:numPr>
      </w:pPr>
      <w:r w:rsidRPr="003A3388">
        <w:t>Non-Collusion Certificate</w:t>
      </w:r>
    </w:p>
    <w:p w14:paraId="3EEA4CDE" w14:textId="77777777" w:rsidR="00F01577" w:rsidRDefault="00F01577" w:rsidP="00723FC5">
      <w:pPr>
        <w:pStyle w:val="ListParagraph"/>
        <w:numPr>
          <w:ilvl w:val="1"/>
          <w:numId w:val="1"/>
        </w:numPr>
      </w:pPr>
      <w:r>
        <w:t>Sub-contractors form</w:t>
      </w:r>
    </w:p>
    <w:p w14:paraId="3D93AF8C" w14:textId="77777777" w:rsidR="00F01577" w:rsidRPr="00D9711D" w:rsidRDefault="00F01577" w:rsidP="00723FC5">
      <w:pPr>
        <w:pStyle w:val="ListParagraph"/>
        <w:numPr>
          <w:ilvl w:val="1"/>
          <w:numId w:val="1"/>
        </w:numPr>
      </w:pPr>
      <w:r w:rsidRPr="003A3388">
        <w:t>Freedom of Information Declaration</w:t>
      </w:r>
    </w:p>
    <w:p w14:paraId="4F0A35E9" w14:textId="23EFA33F" w:rsidR="00B3782D" w:rsidRPr="003A3388" w:rsidRDefault="00B3782D" w:rsidP="00723FC5">
      <w:pPr>
        <w:pStyle w:val="ListParagraph"/>
        <w:numPr>
          <w:ilvl w:val="0"/>
          <w:numId w:val="1"/>
        </w:numPr>
      </w:pPr>
      <w:r>
        <w:rPr>
          <w:rStyle w:val="normaltextrun"/>
          <w:color w:val="000000"/>
          <w:shd w:val="clear" w:color="auto" w:fill="FFFFFF"/>
        </w:rPr>
        <w:t>In-tend Guidance (Annex 5)</w:t>
      </w:r>
      <w:r>
        <w:rPr>
          <w:rStyle w:val="eop"/>
          <w:color w:val="000000"/>
          <w:shd w:val="clear" w:color="auto" w:fill="FFFFFF"/>
        </w:rPr>
        <w:t> </w:t>
      </w:r>
    </w:p>
    <w:p w14:paraId="2896DE2C" w14:textId="6485BEF8" w:rsidR="00F01577" w:rsidRDefault="00F01577" w:rsidP="154769EC">
      <w:pPr>
        <w:pStyle w:val="Heading1"/>
        <w:jc w:val="center"/>
        <w:rPr>
          <w:color w:val="734A8D"/>
        </w:rPr>
      </w:pPr>
    </w:p>
    <w:p w14:paraId="2D4F60E6" w14:textId="77777777" w:rsidR="001D7767" w:rsidRDefault="001D7767" w:rsidP="7CDC4369">
      <w:pPr>
        <w:pStyle w:val="Heading1"/>
        <w:jc w:val="center"/>
        <w:rPr>
          <w:color w:val="734A8D"/>
        </w:rPr>
      </w:pPr>
    </w:p>
    <w:p w14:paraId="4A1DF40F" w14:textId="7A28C108" w:rsidR="001D7767" w:rsidRDefault="001D7767" w:rsidP="001D7767">
      <w:pPr>
        <w:pStyle w:val="Heading1"/>
        <w:tabs>
          <w:tab w:val="left" w:pos="7758"/>
        </w:tabs>
        <w:rPr>
          <w:color w:val="734A8D"/>
        </w:rPr>
      </w:pPr>
      <w:r>
        <w:rPr>
          <w:color w:val="734A8D"/>
        </w:rPr>
        <w:tab/>
      </w:r>
    </w:p>
    <w:p w14:paraId="125B5407" w14:textId="77777777" w:rsidR="00066BD2" w:rsidRDefault="0076345C" w:rsidP="7CDC4369">
      <w:pPr>
        <w:pStyle w:val="Heading1"/>
        <w:jc w:val="center"/>
      </w:pPr>
      <w:r w:rsidRPr="001D7767">
        <w:br w:type="page"/>
      </w:r>
      <w:bookmarkStart w:id="0" w:name="_Toc179204748"/>
    </w:p>
    <w:p w14:paraId="7BF1E93C" w14:textId="77777777" w:rsidR="00066BD2" w:rsidRDefault="00066BD2" w:rsidP="7CDC4369">
      <w:pPr>
        <w:pStyle w:val="Heading1"/>
        <w:jc w:val="center"/>
      </w:pPr>
    </w:p>
    <w:p w14:paraId="774B61D1" w14:textId="77777777" w:rsidR="00066BD2" w:rsidRDefault="00066BD2" w:rsidP="7CDC4369">
      <w:pPr>
        <w:pStyle w:val="Heading1"/>
        <w:jc w:val="center"/>
      </w:pPr>
    </w:p>
    <w:p w14:paraId="3A16057F" w14:textId="77777777" w:rsidR="00066BD2" w:rsidRDefault="00066BD2" w:rsidP="7CDC4369">
      <w:pPr>
        <w:pStyle w:val="Heading1"/>
        <w:jc w:val="center"/>
      </w:pPr>
    </w:p>
    <w:p w14:paraId="49E889D4" w14:textId="77777777" w:rsidR="00066BD2" w:rsidRDefault="00066BD2" w:rsidP="7CDC4369">
      <w:pPr>
        <w:pStyle w:val="Heading1"/>
        <w:jc w:val="center"/>
      </w:pPr>
    </w:p>
    <w:p w14:paraId="4709ECF0" w14:textId="79DDB7FE" w:rsidR="0076345C" w:rsidRPr="003903D2" w:rsidRDefault="31FB56FF" w:rsidP="00C77C71">
      <w:pPr>
        <w:pStyle w:val="Heading1"/>
        <w:rPr>
          <w:noProof w:val="0"/>
          <w:color w:val="734A8D"/>
        </w:rPr>
      </w:pPr>
      <w:r w:rsidRPr="7CDC4369">
        <w:rPr>
          <w:noProof w:val="0"/>
          <w:color w:val="734A8D"/>
        </w:rPr>
        <w:t>Section 1: Introduction &amp; Background</w:t>
      </w:r>
      <w:bookmarkEnd w:id="0"/>
    </w:p>
    <w:p w14:paraId="67BBBC55" w14:textId="78FC5BE9" w:rsidR="0076345C" w:rsidRDefault="00066BD2">
      <w:pPr>
        <w:spacing w:after="160" w:line="259" w:lineRule="auto"/>
        <w:rPr>
          <w:b/>
          <w:color w:val="734A8D"/>
          <w:sz w:val="28"/>
          <w:szCs w:val="28"/>
        </w:rPr>
      </w:pPr>
      <w:r>
        <w:rPr>
          <w:color w:val="734A8D"/>
          <w:sz w:val="28"/>
          <w:szCs w:val="28"/>
        </w:rPr>
        <w:br w:type="page"/>
      </w:r>
    </w:p>
    <w:p w14:paraId="4E990F4C" w14:textId="77777777" w:rsidR="008F77FA" w:rsidRDefault="008F77FA" w:rsidP="00C77C71">
      <w:pPr>
        <w:pStyle w:val="PurpleSubHeadingNumbered"/>
      </w:pPr>
      <w:r>
        <w:lastRenderedPageBreak/>
        <w:t>Introduction</w:t>
      </w:r>
    </w:p>
    <w:p w14:paraId="60ECAAFA" w14:textId="77777777" w:rsidR="008F77FA" w:rsidRPr="007C3A28" w:rsidRDefault="008F77FA" w:rsidP="00C77C71">
      <w:pPr>
        <w:ind w:left="567" w:hanging="567"/>
        <w:jc w:val="both"/>
      </w:pPr>
      <w:r>
        <w:t>1.1</w:t>
      </w:r>
      <w:r>
        <w:tab/>
      </w:r>
      <w:r w:rsidRPr="007C3A28">
        <w:t>Hampshire County Council (the Authority) invites suitable organisations to tender for the following opportunity:</w:t>
      </w:r>
    </w:p>
    <w:p w14:paraId="726826E3" w14:textId="77777777" w:rsidR="008F77FA" w:rsidRDefault="008F77FA" w:rsidP="00C77C71">
      <w:pPr>
        <w:jc w:val="both"/>
      </w:pPr>
    </w:p>
    <w:tbl>
      <w:tblPr>
        <w:tblStyle w:val="TableGrid"/>
        <w:tblW w:w="8646" w:type="dxa"/>
        <w:tblInd w:w="421" w:type="dxa"/>
        <w:tblLook w:val="04A0" w:firstRow="1" w:lastRow="0" w:firstColumn="1" w:lastColumn="0" w:noHBand="0" w:noVBand="1"/>
      </w:tblPr>
      <w:tblGrid>
        <w:gridCol w:w="3543"/>
        <w:gridCol w:w="5103"/>
      </w:tblGrid>
      <w:tr w:rsidR="008F77FA" w14:paraId="289137A6" w14:textId="77777777" w:rsidTr="22297BA7">
        <w:tc>
          <w:tcPr>
            <w:tcW w:w="3543" w:type="dxa"/>
            <w:shd w:val="clear" w:color="auto" w:fill="F7EFFF"/>
          </w:tcPr>
          <w:p w14:paraId="20A8CC27"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Project Title</w:t>
            </w:r>
          </w:p>
        </w:tc>
        <w:tc>
          <w:tcPr>
            <w:tcW w:w="5103" w:type="dxa"/>
            <w:shd w:val="clear" w:color="auto" w:fill="auto"/>
          </w:tcPr>
          <w:p w14:paraId="06ACA70C" w14:textId="2EE38003" w:rsidR="008F77FA" w:rsidRPr="00B92938" w:rsidRDefault="5FA93EC8" w:rsidP="00C77C71">
            <w:pPr>
              <w:spacing w:before="60" w:after="60"/>
              <w:jc w:val="both"/>
            </w:pPr>
            <w:r>
              <w:t xml:space="preserve">Help 2 Live at Home </w:t>
            </w:r>
            <w:r w:rsidR="009E1D00">
              <w:t>(</w:t>
            </w:r>
            <w:r>
              <w:t>2024</w:t>
            </w:r>
            <w:r w:rsidR="009E1D00">
              <w:t>) Framework</w:t>
            </w:r>
          </w:p>
        </w:tc>
      </w:tr>
      <w:tr w:rsidR="008F77FA" w14:paraId="14D5D475" w14:textId="77777777" w:rsidTr="22297BA7">
        <w:tc>
          <w:tcPr>
            <w:tcW w:w="3543" w:type="dxa"/>
            <w:shd w:val="clear" w:color="auto" w:fill="F7EFFF"/>
          </w:tcPr>
          <w:p w14:paraId="6610AF4C" w14:textId="6CE67F76" w:rsidR="008F77FA" w:rsidRPr="00BD4E83" w:rsidRDefault="008F77FA" w:rsidP="00C77C71">
            <w:pPr>
              <w:spacing w:before="60" w:after="60"/>
              <w:jc w:val="both"/>
              <w:rPr>
                <w:b/>
                <w:bCs/>
                <w:kern w:val="2"/>
                <w14:ligatures w14:val="standardContextual"/>
              </w:rPr>
            </w:pPr>
            <w:r w:rsidRPr="00BD4E83">
              <w:rPr>
                <w:b/>
                <w:bCs/>
                <w:kern w:val="2"/>
                <w14:ligatures w14:val="standardContextual"/>
              </w:rPr>
              <w:t>C</w:t>
            </w:r>
            <w:r w:rsidR="59E7EB49" w:rsidRPr="00BD4E83">
              <w:rPr>
                <w:b/>
                <w:bCs/>
                <w:kern w:val="2"/>
                <w14:ligatures w14:val="standardContextual"/>
              </w:rPr>
              <w:t>all off</w:t>
            </w:r>
            <w:r w:rsidRPr="00BD4E83">
              <w:rPr>
                <w:b/>
                <w:bCs/>
                <w:kern w:val="2"/>
                <w14:ligatures w14:val="standardContextual"/>
              </w:rPr>
              <w:t xml:space="preserve"> Commencement Date (anticipated)</w:t>
            </w:r>
          </w:p>
        </w:tc>
        <w:tc>
          <w:tcPr>
            <w:tcW w:w="5103" w:type="dxa"/>
          </w:tcPr>
          <w:p w14:paraId="27220FCB" w14:textId="76BA8A13" w:rsidR="257943BF" w:rsidRDefault="257943BF" w:rsidP="00C77C71">
            <w:pPr>
              <w:jc w:val="both"/>
              <w:rPr>
                <w:rFonts w:ascii="Aptos" w:eastAsia="Aptos" w:hAnsi="Aptos" w:cs="Aptos"/>
              </w:rPr>
            </w:pPr>
            <w:r w:rsidRPr="454C2B8D">
              <w:rPr>
                <w:rFonts w:ascii="Aptos" w:eastAsia="Aptos" w:hAnsi="Aptos" w:cs="Aptos"/>
              </w:rPr>
              <w:t xml:space="preserve">The Framework </w:t>
            </w:r>
            <w:r w:rsidR="4435A0F5" w:rsidRPr="707D9B7C">
              <w:rPr>
                <w:rFonts w:ascii="Aptos" w:eastAsia="Aptos" w:hAnsi="Aptos" w:cs="Aptos"/>
              </w:rPr>
              <w:t xml:space="preserve">application </w:t>
            </w:r>
            <w:r w:rsidRPr="454C2B8D">
              <w:rPr>
                <w:rFonts w:ascii="Aptos" w:eastAsia="Aptos" w:hAnsi="Aptos" w:cs="Aptos"/>
              </w:rPr>
              <w:t xml:space="preserve">is scheduled to </w:t>
            </w:r>
            <w:r w:rsidR="00FC07D9">
              <w:rPr>
                <w:rFonts w:ascii="Aptos" w:eastAsia="Aptos" w:hAnsi="Aptos" w:cs="Aptos"/>
              </w:rPr>
              <w:t xml:space="preserve">start accepting applications from October </w:t>
            </w:r>
            <w:r w:rsidR="005F3BBD">
              <w:rPr>
                <w:rFonts w:ascii="Aptos" w:eastAsia="Aptos" w:hAnsi="Aptos" w:cs="Aptos"/>
              </w:rPr>
              <w:t>2024.</w:t>
            </w:r>
          </w:p>
          <w:p w14:paraId="2921E834" w14:textId="77777777" w:rsidR="008F77FA" w:rsidRPr="00B92938" w:rsidRDefault="008F77FA" w:rsidP="00C77C71">
            <w:pPr>
              <w:spacing w:before="60" w:after="60"/>
              <w:jc w:val="both"/>
              <w:rPr>
                <w:kern w:val="2"/>
                <w14:ligatures w14:val="standardContextual"/>
              </w:rPr>
            </w:pPr>
          </w:p>
        </w:tc>
      </w:tr>
      <w:tr w:rsidR="008F77FA" w14:paraId="14D8718F" w14:textId="77777777" w:rsidTr="22297BA7">
        <w:tc>
          <w:tcPr>
            <w:tcW w:w="3543" w:type="dxa"/>
            <w:shd w:val="clear" w:color="auto" w:fill="F7EFFF"/>
          </w:tcPr>
          <w:p w14:paraId="6A443D81"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Estimated Total Contract Value</w:t>
            </w:r>
          </w:p>
        </w:tc>
        <w:tc>
          <w:tcPr>
            <w:tcW w:w="5103" w:type="dxa"/>
          </w:tcPr>
          <w:p w14:paraId="3EF0A4D8" w14:textId="31D97AA4" w:rsidR="008F77FA" w:rsidRPr="00B92938" w:rsidRDefault="77E12422" w:rsidP="00C77C71">
            <w:pPr>
              <w:pStyle w:val="NoSpacing"/>
              <w:jc w:val="both"/>
              <w:rPr>
                <w:rFonts w:ascii="Arial" w:eastAsia="Arial" w:hAnsi="Arial" w:cs="Arial"/>
                <w:sz w:val="24"/>
                <w:szCs w:val="24"/>
              </w:rPr>
            </w:pPr>
            <w:r w:rsidRPr="22297BA7">
              <w:rPr>
                <w:rFonts w:ascii="Arial" w:eastAsia="Arial" w:hAnsi="Arial" w:cs="Arial"/>
                <w:color w:val="000000" w:themeColor="text1"/>
                <w:sz w:val="24"/>
                <w:szCs w:val="24"/>
              </w:rPr>
              <w:t>£6.2Bn</w:t>
            </w:r>
          </w:p>
          <w:p w14:paraId="56F8761F" w14:textId="0FFB7F69" w:rsidR="008F77FA" w:rsidRPr="00B92938" w:rsidRDefault="008F77FA" w:rsidP="00C77C71">
            <w:pPr>
              <w:spacing w:before="60" w:after="60"/>
              <w:jc w:val="both"/>
            </w:pPr>
          </w:p>
        </w:tc>
      </w:tr>
      <w:tr w:rsidR="008F77FA" w14:paraId="3FF2E477" w14:textId="77777777" w:rsidTr="22297BA7">
        <w:tc>
          <w:tcPr>
            <w:tcW w:w="3543" w:type="dxa"/>
            <w:shd w:val="clear" w:color="auto" w:fill="F7EFFF"/>
          </w:tcPr>
          <w:p w14:paraId="4E893CD0"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Initial Contract Duration</w:t>
            </w:r>
          </w:p>
        </w:tc>
        <w:tc>
          <w:tcPr>
            <w:tcW w:w="5103" w:type="dxa"/>
          </w:tcPr>
          <w:p w14:paraId="01EEC471" w14:textId="03275C7D" w:rsidR="008F77FA" w:rsidRPr="00B92938" w:rsidRDefault="005F3BBD" w:rsidP="00C77C71">
            <w:pPr>
              <w:spacing w:before="60" w:after="60"/>
              <w:jc w:val="both"/>
            </w:pPr>
            <w:r>
              <w:t xml:space="preserve">8 </w:t>
            </w:r>
            <w:r w:rsidR="11AFF57D">
              <w:t>years</w:t>
            </w:r>
            <w:r w:rsidR="00000D23">
              <w:t xml:space="preserve"> – until 30 September 2032</w:t>
            </w:r>
          </w:p>
        </w:tc>
      </w:tr>
      <w:tr w:rsidR="008F77FA" w14:paraId="5BAEA23F" w14:textId="77777777" w:rsidTr="22297BA7">
        <w:tc>
          <w:tcPr>
            <w:tcW w:w="3543" w:type="dxa"/>
            <w:shd w:val="clear" w:color="auto" w:fill="F7EFFF"/>
          </w:tcPr>
          <w:p w14:paraId="643372A9"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Extension Period(s) &amp; Format</w:t>
            </w:r>
          </w:p>
        </w:tc>
        <w:tc>
          <w:tcPr>
            <w:tcW w:w="5103" w:type="dxa"/>
          </w:tcPr>
          <w:p w14:paraId="3D7B2761" w14:textId="1D625446" w:rsidR="00E959FF" w:rsidRPr="00E959FF" w:rsidRDefault="00E959FF" w:rsidP="00C77C71">
            <w:pPr>
              <w:spacing w:before="60" w:after="60"/>
              <w:jc w:val="both"/>
            </w:pPr>
            <w:r w:rsidRPr="00E959FF">
              <w:t xml:space="preserve">Extension Options: up to </w:t>
            </w:r>
            <w:r w:rsidRPr="00E959FF">
              <w:rPr>
                <w:b/>
                <w:bCs/>
              </w:rPr>
              <w:t xml:space="preserve">2 </w:t>
            </w:r>
            <w:r w:rsidRPr="00E959FF">
              <w:t>years</w:t>
            </w:r>
            <w:r w:rsidR="00000D23">
              <w:t xml:space="preserve"> until </w:t>
            </w:r>
            <w:r w:rsidR="00CB211D">
              <w:t>30 September 2034</w:t>
            </w:r>
          </w:p>
          <w:p w14:paraId="24C2AE8A" w14:textId="77777777" w:rsidR="008F77FA" w:rsidRPr="00B92938" w:rsidRDefault="008F77FA" w:rsidP="00C77C71">
            <w:pPr>
              <w:spacing w:before="60" w:after="60"/>
              <w:jc w:val="both"/>
              <w:rPr>
                <w:kern w:val="2"/>
                <w14:ligatures w14:val="standardContextual"/>
              </w:rPr>
            </w:pPr>
          </w:p>
        </w:tc>
      </w:tr>
      <w:tr w:rsidR="008F77FA" w14:paraId="20F08E71" w14:textId="77777777" w:rsidTr="22297BA7">
        <w:tc>
          <w:tcPr>
            <w:tcW w:w="3543" w:type="dxa"/>
            <w:shd w:val="clear" w:color="auto" w:fill="F7EFFF"/>
          </w:tcPr>
          <w:p w14:paraId="55933AFA"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Procurement Model</w:t>
            </w:r>
          </w:p>
        </w:tc>
        <w:tc>
          <w:tcPr>
            <w:tcW w:w="5103" w:type="dxa"/>
          </w:tcPr>
          <w:p w14:paraId="0C4A7ED6" w14:textId="5EEC8D1A" w:rsidR="008F77FA" w:rsidRPr="00B92938" w:rsidRDefault="008F2C12" w:rsidP="00C77C71">
            <w:pPr>
              <w:spacing w:before="60" w:after="60"/>
              <w:jc w:val="both"/>
              <w:rPr>
                <w:kern w:val="2"/>
                <w14:ligatures w14:val="standardContextual"/>
              </w:rPr>
            </w:pPr>
            <w:r w:rsidRPr="008F2C12">
              <w:rPr>
                <w:kern w:val="2"/>
                <w14:ligatures w14:val="standardContextual"/>
              </w:rPr>
              <w:t>Light touch Open Framework</w:t>
            </w:r>
          </w:p>
        </w:tc>
      </w:tr>
      <w:tr w:rsidR="008F77FA" w14:paraId="549D2C69" w14:textId="77777777" w:rsidTr="22297BA7">
        <w:tc>
          <w:tcPr>
            <w:tcW w:w="3543" w:type="dxa"/>
            <w:shd w:val="clear" w:color="auto" w:fill="F7EFFF"/>
          </w:tcPr>
          <w:p w14:paraId="47954F74" w14:textId="77777777" w:rsidR="008F77FA" w:rsidRPr="00BD4E83" w:rsidRDefault="008F77FA" w:rsidP="00C77C71">
            <w:pPr>
              <w:spacing w:before="60" w:after="60"/>
              <w:jc w:val="both"/>
              <w:rPr>
                <w:b/>
                <w:bCs/>
                <w:kern w:val="2"/>
                <w14:ligatures w14:val="standardContextual"/>
              </w:rPr>
            </w:pPr>
            <w:r w:rsidRPr="00BD4E83">
              <w:rPr>
                <w:b/>
                <w:bCs/>
                <w:kern w:val="2"/>
                <w14:ligatures w14:val="standardContextual"/>
              </w:rPr>
              <w:t>Procurement Procedure</w:t>
            </w:r>
          </w:p>
        </w:tc>
        <w:tc>
          <w:tcPr>
            <w:tcW w:w="5103" w:type="dxa"/>
          </w:tcPr>
          <w:p w14:paraId="4615FD24" w14:textId="2E271193" w:rsidR="008F77FA" w:rsidRPr="00B92938" w:rsidRDefault="0016564A" w:rsidP="00C77C71">
            <w:pPr>
              <w:spacing w:before="60" w:after="60"/>
              <w:jc w:val="both"/>
            </w:pPr>
            <w:r w:rsidRPr="0016564A">
              <w:t>Light Touch Framework under Regulation 74-77 of the Public Contract Regulations 2015 and subsequent Call off Contracts </w:t>
            </w:r>
          </w:p>
        </w:tc>
      </w:tr>
    </w:tbl>
    <w:p w14:paraId="1A4BD54F" w14:textId="023757A6" w:rsidR="60961B56" w:rsidRDefault="60961B56" w:rsidP="00C77C71">
      <w:pPr>
        <w:jc w:val="both"/>
      </w:pPr>
    </w:p>
    <w:p w14:paraId="3A5E2E43" w14:textId="77777777" w:rsidR="008F77FA" w:rsidRPr="007A0998" w:rsidRDefault="008F77FA" w:rsidP="00C77C71">
      <w:pPr>
        <w:pStyle w:val="PurpleSubHeadingNumbered"/>
      </w:pPr>
      <w:r>
        <w:t>Organisation Background</w:t>
      </w:r>
    </w:p>
    <w:p w14:paraId="4A2185A6" w14:textId="77777777" w:rsidR="008F77FA" w:rsidRPr="007C3A28" w:rsidRDefault="008F77FA" w:rsidP="00C77C71">
      <w:pPr>
        <w:ind w:left="567" w:hanging="567"/>
        <w:jc w:val="both"/>
      </w:pPr>
      <w:r>
        <w:t>2.1</w:t>
      </w:r>
      <w:r>
        <w:tab/>
      </w:r>
      <w:r w:rsidRPr="007C3A28">
        <w:t xml:space="preserve">Hampshire County Council is the third largest shire Council in the country, delivering </w:t>
      </w:r>
      <w:proofErr w:type="gramStart"/>
      <w:r w:rsidRPr="007C3A28">
        <w:t>the majority of</w:t>
      </w:r>
      <w:proofErr w:type="gramEnd"/>
      <w:r w:rsidRPr="007C3A28">
        <w:t xml:space="preserve"> Hampshire’s public services, to almost 1.4 million residents (excluding people living in the Southampton and Portsmouth unitary Authority areas). </w:t>
      </w:r>
    </w:p>
    <w:p w14:paraId="03110BD2" w14:textId="77777777" w:rsidR="008F77FA" w:rsidRPr="007C3A28" w:rsidRDefault="008F77FA" w:rsidP="00C77C71">
      <w:pPr>
        <w:ind w:left="567" w:hanging="567"/>
        <w:jc w:val="both"/>
      </w:pPr>
    </w:p>
    <w:p w14:paraId="3FFF3AF3" w14:textId="77777777" w:rsidR="008F77FA" w:rsidRPr="007C3A28" w:rsidRDefault="008F77FA" w:rsidP="00C77C71">
      <w:pPr>
        <w:ind w:left="567" w:hanging="567"/>
        <w:jc w:val="both"/>
      </w:pPr>
      <w:r w:rsidRPr="007C3A28">
        <w:t>2.2</w:t>
      </w:r>
      <w:r w:rsidRPr="007C3A28">
        <w:tab/>
        <w:t>We are responsible for around 80% of all spend on Local Authority services in Hampshire, amounting to £2.1 billion a year.  Further information on the Authority’s strategic plan and priorities can be found at:</w:t>
      </w:r>
    </w:p>
    <w:p w14:paraId="3D8556F2" w14:textId="77777777" w:rsidR="008F77FA" w:rsidRDefault="008F77FA" w:rsidP="00C77C71">
      <w:pPr>
        <w:pStyle w:val="Notes"/>
        <w:rPr>
          <w:i w:val="0"/>
          <w:iCs w:val="0"/>
          <w:color w:val="auto"/>
          <w:sz w:val="24"/>
          <w:szCs w:val="22"/>
        </w:rPr>
      </w:pPr>
    </w:p>
    <w:p w14:paraId="3F654427" w14:textId="77777777" w:rsidR="008F77FA" w:rsidRPr="00F35728" w:rsidRDefault="003B294F" w:rsidP="00C77C71">
      <w:pPr>
        <w:pStyle w:val="Notes"/>
        <w:rPr>
          <w:i w:val="0"/>
          <w:iCs w:val="0"/>
          <w:color w:val="auto"/>
          <w:sz w:val="24"/>
        </w:rPr>
      </w:pPr>
      <w:hyperlink r:id="rId13" w:history="1">
        <w:r w:rsidR="008F77FA" w:rsidRPr="00391BEB">
          <w:rPr>
            <w:rStyle w:val="Hyperlink"/>
            <w:i w:val="0"/>
            <w:iCs w:val="0"/>
            <w:sz w:val="24"/>
          </w:rPr>
          <w:t>www.hants.gov.uk/aboutthe</w:t>
        </w:r>
        <w:r w:rsidR="008F77FA">
          <w:rPr>
            <w:rStyle w:val="Hyperlink"/>
            <w:i w:val="0"/>
            <w:iCs w:val="0"/>
            <w:sz w:val="24"/>
          </w:rPr>
          <w:t>Authority</w:t>
        </w:r>
        <w:r w:rsidR="008F77FA" w:rsidRPr="00391BEB">
          <w:rPr>
            <w:rStyle w:val="Hyperlink"/>
            <w:i w:val="0"/>
            <w:iCs w:val="0"/>
            <w:sz w:val="24"/>
          </w:rPr>
          <w:t>/strategiesplansandpolicies/corporatestrategy</w:t>
        </w:r>
      </w:hyperlink>
    </w:p>
    <w:p w14:paraId="2AF45586" w14:textId="77777777" w:rsidR="008F77FA" w:rsidRDefault="008F77FA" w:rsidP="00C77C71">
      <w:pPr>
        <w:pStyle w:val="Notes"/>
        <w:rPr>
          <w:i w:val="0"/>
          <w:iCs w:val="0"/>
          <w:color w:val="auto"/>
          <w:sz w:val="24"/>
          <w:szCs w:val="22"/>
        </w:rPr>
      </w:pPr>
    </w:p>
    <w:p w14:paraId="7A81C8D9" w14:textId="77777777" w:rsidR="008F77FA" w:rsidRDefault="008F77FA" w:rsidP="00C77C71">
      <w:pPr>
        <w:pStyle w:val="PurpleSubHeadingNumbered"/>
      </w:pPr>
      <w:r>
        <w:t>Project Background</w:t>
      </w:r>
    </w:p>
    <w:p w14:paraId="47F3A77D" w14:textId="77777777" w:rsidR="00C8653A" w:rsidRDefault="00C8653A" w:rsidP="00C77C71">
      <w:pPr>
        <w:jc w:val="both"/>
      </w:pPr>
    </w:p>
    <w:p w14:paraId="45F02F06" w14:textId="00094A96" w:rsidR="008F77FA" w:rsidRPr="007C3A28" w:rsidRDefault="00C8653A" w:rsidP="00C77C71">
      <w:pPr>
        <w:jc w:val="both"/>
      </w:pPr>
      <w:r w:rsidRPr="00C8653A">
        <w:t>Background information can be found in the Framework Overview at Annex 1.   Please ensure that you read this before submitting a tender.</w:t>
      </w:r>
      <w:r w:rsidR="008F77FA" w:rsidRPr="007C3A28">
        <w:t xml:space="preserve"> </w:t>
      </w:r>
    </w:p>
    <w:p w14:paraId="511F3280" w14:textId="77777777" w:rsidR="0076345C" w:rsidRDefault="0076345C" w:rsidP="001079D7">
      <w:pPr>
        <w:pStyle w:val="Heading1"/>
        <w:jc w:val="center"/>
        <w:rPr>
          <w:color w:val="734A8D"/>
        </w:rPr>
      </w:pPr>
    </w:p>
    <w:p w14:paraId="3FA27647" w14:textId="77777777" w:rsidR="00DD380E" w:rsidRDefault="00DD380E" w:rsidP="001079D7">
      <w:pPr>
        <w:pStyle w:val="Heading1"/>
        <w:jc w:val="center"/>
        <w:rPr>
          <w:color w:val="734A8D"/>
        </w:rPr>
      </w:pPr>
      <w:bookmarkStart w:id="1" w:name="_Toc88570017"/>
    </w:p>
    <w:p w14:paraId="5E3086D2" w14:textId="77777777" w:rsidR="00DD3489" w:rsidRDefault="00DD3489" w:rsidP="001079D7">
      <w:pPr>
        <w:pStyle w:val="Heading1"/>
        <w:jc w:val="center"/>
        <w:rPr>
          <w:color w:val="734A8D"/>
        </w:rPr>
      </w:pPr>
    </w:p>
    <w:p w14:paraId="37DB86AB" w14:textId="77777777" w:rsidR="00066BD2" w:rsidRDefault="00066BD2" w:rsidP="001079D7">
      <w:pPr>
        <w:pStyle w:val="Heading1"/>
        <w:jc w:val="center"/>
        <w:rPr>
          <w:noProof w:val="0"/>
          <w:color w:val="734A8D"/>
        </w:rPr>
      </w:pPr>
      <w:bookmarkStart w:id="2" w:name="_Toc179204749"/>
    </w:p>
    <w:p w14:paraId="15775986" w14:textId="77777777" w:rsidR="00066BD2" w:rsidRDefault="00066BD2" w:rsidP="001079D7">
      <w:pPr>
        <w:pStyle w:val="Heading1"/>
        <w:jc w:val="center"/>
        <w:rPr>
          <w:noProof w:val="0"/>
          <w:color w:val="734A8D"/>
        </w:rPr>
      </w:pPr>
    </w:p>
    <w:p w14:paraId="355133F5" w14:textId="77777777" w:rsidR="00066BD2" w:rsidRDefault="00066BD2" w:rsidP="001079D7">
      <w:pPr>
        <w:pStyle w:val="Heading1"/>
        <w:jc w:val="center"/>
        <w:rPr>
          <w:noProof w:val="0"/>
          <w:color w:val="734A8D"/>
        </w:rPr>
      </w:pPr>
    </w:p>
    <w:p w14:paraId="5D5DB823" w14:textId="1EB232BD" w:rsidR="00DD3489" w:rsidRPr="001079D7" w:rsidRDefault="00DD3489" w:rsidP="00C77C71">
      <w:pPr>
        <w:pStyle w:val="Heading1"/>
        <w:rPr>
          <w:noProof w:val="0"/>
          <w:color w:val="734A8D"/>
        </w:rPr>
      </w:pPr>
      <w:r w:rsidRPr="001079D7">
        <w:rPr>
          <w:noProof w:val="0"/>
          <w:color w:val="734A8D"/>
        </w:rPr>
        <w:t>Section 2:</w:t>
      </w:r>
      <w:r w:rsidR="00B92938">
        <w:rPr>
          <w:noProof w:val="0"/>
          <w:color w:val="734A8D"/>
        </w:rPr>
        <w:t xml:space="preserve"> </w:t>
      </w:r>
      <w:r w:rsidRPr="001079D7">
        <w:rPr>
          <w:noProof w:val="0"/>
          <w:color w:val="734A8D"/>
        </w:rPr>
        <w:t>Tender Procedure</w:t>
      </w:r>
      <w:bookmarkEnd w:id="1"/>
      <w:bookmarkEnd w:id="2"/>
    </w:p>
    <w:p w14:paraId="06E4C5C1" w14:textId="57EADEB4" w:rsidR="00DD3489" w:rsidRPr="00DF7850" w:rsidRDefault="00DD3489" w:rsidP="00656E24">
      <w:pPr>
        <w:pStyle w:val="h1"/>
        <w:rPr>
          <w:color w:val="000000" w:themeColor="text1"/>
          <w:sz w:val="28"/>
          <w:szCs w:val="28"/>
        </w:rPr>
      </w:pPr>
      <w:r>
        <w:br w:type="page"/>
      </w:r>
    </w:p>
    <w:p w14:paraId="7ED6A52E" w14:textId="69D36DDD" w:rsidR="00CC4E1F" w:rsidRPr="00986D8C" w:rsidRDefault="00CC4E1F" w:rsidP="00C77C71">
      <w:pPr>
        <w:pStyle w:val="PurpleSubHeadingNumbered"/>
      </w:pPr>
      <w:bookmarkStart w:id="3" w:name="_Toc25147008"/>
      <w:r w:rsidRPr="00986D8C">
        <w:lastRenderedPageBreak/>
        <w:t>Tendering Timetable</w:t>
      </w:r>
      <w:bookmarkEnd w:id="3"/>
    </w:p>
    <w:p w14:paraId="0B8BC67B" w14:textId="77777777" w:rsidR="00CC4E1F" w:rsidRDefault="00CC4E1F" w:rsidP="00C77C71">
      <w:pPr>
        <w:jc w:val="both"/>
      </w:pPr>
      <w:r>
        <w:t>4.1</w:t>
      </w:r>
      <w:r>
        <w:tab/>
      </w:r>
      <w:r w:rsidRPr="007C3A28">
        <w:t>The key dates for this procurement are as follows:</w:t>
      </w:r>
    </w:p>
    <w:p w14:paraId="508E0A48" w14:textId="77777777" w:rsidR="00022CF2" w:rsidRPr="007C3A28" w:rsidRDefault="00022CF2" w:rsidP="00C77C71">
      <w:pPr>
        <w:jc w:val="both"/>
      </w:pPr>
    </w:p>
    <w:tbl>
      <w:tblPr>
        <w:tblW w:w="4937" w:type="pct"/>
        <w:tblInd w:w="108" w:type="dxa"/>
        <w:tblLook w:val="0000" w:firstRow="0" w:lastRow="0" w:firstColumn="0" w:lastColumn="0" w:noHBand="0" w:noVBand="0"/>
      </w:tblPr>
      <w:tblGrid>
        <w:gridCol w:w="5080"/>
        <w:gridCol w:w="4266"/>
      </w:tblGrid>
      <w:tr w:rsidR="00022CF2" w:rsidRPr="00022CF2" w14:paraId="220AB126" w14:textId="77777777" w:rsidTr="2C26E5CE">
        <w:trPr>
          <w:trHeight w:val="255"/>
        </w:trPr>
        <w:tc>
          <w:tcPr>
            <w:tcW w:w="2718" w:type="pct"/>
            <w:tcBorders>
              <w:top w:val="single" w:sz="4" w:space="0" w:color="auto"/>
              <w:left w:val="single" w:sz="4" w:space="0" w:color="auto"/>
              <w:bottom w:val="nil"/>
              <w:right w:val="single" w:sz="4" w:space="0" w:color="auto"/>
            </w:tcBorders>
            <w:shd w:val="clear" w:color="auto" w:fill="B4C6E7" w:themeFill="accent1" w:themeFillTint="66"/>
            <w:noWrap/>
            <w:vAlign w:val="bottom"/>
          </w:tcPr>
          <w:p w14:paraId="64237656" w14:textId="234E68D0" w:rsidR="00022CF2" w:rsidRPr="0056596D" w:rsidRDefault="5722FC41" w:rsidP="00C77C71">
            <w:pPr>
              <w:spacing w:after="240"/>
              <w:jc w:val="both"/>
              <w:rPr>
                <w:rFonts w:eastAsia="Times New Roman"/>
                <w:b/>
                <w:bCs/>
                <w:kern w:val="0"/>
                <w:lang w:eastAsia="en-GB"/>
                <w14:ligatures w14:val="none"/>
              </w:rPr>
            </w:pPr>
            <w:r w:rsidRPr="0056596D">
              <w:rPr>
                <w:rFonts w:eastAsia="Times New Roman"/>
                <w:b/>
                <w:bCs/>
                <w:kern w:val="0"/>
                <w:lang w:eastAsia="en-GB"/>
                <w14:ligatures w14:val="none"/>
              </w:rPr>
              <w:t>Event  </w:t>
            </w:r>
          </w:p>
        </w:tc>
        <w:tc>
          <w:tcPr>
            <w:tcW w:w="2282" w:type="pct"/>
            <w:tcBorders>
              <w:top w:val="single" w:sz="4" w:space="0" w:color="auto"/>
              <w:left w:val="single" w:sz="4" w:space="0" w:color="auto"/>
              <w:bottom w:val="nil"/>
              <w:right w:val="single" w:sz="4" w:space="0" w:color="auto"/>
            </w:tcBorders>
            <w:shd w:val="clear" w:color="auto" w:fill="B4C6E7" w:themeFill="accent1" w:themeFillTint="66"/>
            <w:noWrap/>
            <w:vAlign w:val="bottom"/>
          </w:tcPr>
          <w:p w14:paraId="3F7FB9E1" w14:textId="77777777" w:rsidR="00022CF2" w:rsidRPr="0056596D" w:rsidRDefault="00022CF2" w:rsidP="00C77C71">
            <w:pPr>
              <w:spacing w:after="240"/>
              <w:jc w:val="both"/>
              <w:rPr>
                <w:rFonts w:eastAsia="Times New Roman"/>
                <w:b/>
                <w:bCs/>
                <w:kern w:val="0"/>
                <w:lang w:eastAsia="en-GB"/>
                <w14:ligatures w14:val="none"/>
              </w:rPr>
            </w:pPr>
            <w:r w:rsidRPr="0056596D">
              <w:rPr>
                <w:rFonts w:eastAsia="Times New Roman"/>
                <w:b/>
                <w:bCs/>
                <w:kern w:val="0"/>
                <w:lang w:eastAsia="en-GB"/>
                <w14:ligatures w14:val="none"/>
              </w:rPr>
              <w:t>Date (&amp; Time where applicable)  </w:t>
            </w:r>
          </w:p>
        </w:tc>
      </w:tr>
      <w:tr w:rsidR="00022CF2" w:rsidRPr="00022CF2" w14:paraId="5EA76E59" w14:textId="77777777" w:rsidTr="2C26E5CE">
        <w:tblPrEx>
          <w:tblLook w:val="04A0" w:firstRow="1" w:lastRow="0" w:firstColumn="1" w:lastColumn="0" w:noHBand="0" w:noVBand="1"/>
        </w:tblPrEx>
        <w:trPr>
          <w:trHeight w:val="300"/>
        </w:trPr>
        <w:tc>
          <w:tcPr>
            <w:tcW w:w="5000" w:type="pct"/>
            <w:gridSpan w:val="2"/>
            <w:tcBorders>
              <w:top w:val="single" w:sz="6" w:space="0" w:color="auto"/>
              <w:left w:val="single" w:sz="6" w:space="0" w:color="auto"/>
              <w:bottom w:val="single" w:sz="6" w:space="0" w:color="auto"/>
              <w:right w:val="single" w:sz="6" w:space="0" w:color="auto"/>
            </w:tcBorders>
            <w:shd w:val="clear" w:color="auto" w:fill="DBDBDB" w:themeFill="accent3" w:themeFillTint="66"/>
            <w:tcMar>
              <w:top w:w="15" w:type="dxa"/>
              <w:left w:w="15" w:type="dxa"/>
              <w:bottom w:w="15" w:type="dxa"/>
              <w:right w:w="15" w:type="dxa"/>
            </w:tcMar>
            <w:hideMark/>
          </w:tcPr>
          <w:p w14:paraId="0F3AD26E" w14:textId="5F75E2C4" w:rsidR="00022CF2" w:rsidRPr="0056596D" w:rsidRDefault="00022CF2" w:rsidP="00C77C71">
            <w:pPr>
              <w:spacing w:after="240"/>
              <w:jc w:val="both"/>
              <w:rPr>
                <w:rFonts w:eastAsia="Times New Roman"/>
                <w:snapToGrid w:val="0"/>
                <w:color w:val="000000"/>
                <w:kern w:val="0"/>
                <w:lang w:eastAsia="es-ES"/>
                <w14:ligatures w14:val="none"/>
              </w:rPr>
            </w:pPr>
            <w:r w:rsidRPr="0056596D">
              <w:rPr>
                <w:rFonts w:eastAsia="Times New Roman"/>
                <w:b/>
                <w:bCs/>
                <w:snapToGrid w:val="0"/>
                <w:color w:val="000000"/>
                <w:kern w:val="0"/>
                <w:lang w:eastAsia="es-ES"/>
                <w14:ligatures w14:val="none"/>
              </w:rPr>
              <w:t xml:space="preserve">The </w:t>
            </w:r>
            <w:r w:rsidR="275148FE" w:rsidRPr="0056596D">
              <w:rPr>
                <w:rFonts w:eastAsia="Times New Roman"/>
                <w:b/>
                <w:bCs/>
                <w:snapToGrid w:val="0"/>
                <w:color w:val="000000"/>
                <w:kern w:val="0"/>
                <w:lang w:eastAsia="es-ES"/>
                <w14:ligatures w14:val="none"/>
              </w:rPr>
              <w:t>F</w:t>
            </w:r>
            <w:r w:rsidR="68A144F6" w:rsidRPr="0056596D">
              <w:rPr>
                <w:rFonts w:eastAsia="Times New Roman"/>
                <w:b/>
                <w:bCs/>
                <w:snapToGrid w:val="0"/>
                <w:color w:val="000000"/>
                <w:kern w:val="0"/>
                <w:lang w:eastAsia="es-ES"/>
                <w14:ligatures w14:val="none"/>
              </w:rPr>
              <w:t>ramework</w:t>
            </w:r>
            <w:r w:rsidRPr="0056596D">
              <w:rPr>
                <w:rFonts w:eastAsia="Times New Roman"/>
                <w:b/>
                <w:bCs/>
                <w:snapToGrid w:val="0"/>
                <w:color w:val="000000"/>
                <w:kern w:val="0"/>
                <w:lang w:eastAsia="es-ES"/>
                <w14:ligatures w14:val="none"/>
              </w:rPr>
              <w:t xml:space="preserve"> will remain open throughout its duration and therefore the dates indicated are “From” </w:t>
            </w:r>
            <w:r w:rsidRPr="0056596D">
              <w:rPr>
                <w:rFonts w:eastAsia="Times New Roman"/>
                <w:snapToGrid w:val="0"/>
                <w:color w:val="000000"/>
                <w:kern w:val="0"/>
                <w:lang w:eastAsia="es-ES"/>
                <w14:ligatures w14:val="none"/>
              </w:rPr>
              <w:t> </w:t>
            </w:r>
          </w:p>
        </w:tc>
      </w:tr>
      <w:tr w:rsidR="00022CF2" w:rsidRPr="00022CF2" w14:paraId="7583BCC6" w14:textId="77777777" w:rsidTr="2C26E5CE">
        <w:tblPrEx>
          <w:tblLook w:val="04A0" w:firstRow="1" w:lastRow="0" w:firstColumn="1" w:lastColumn="0" w:noHBand="0" w:noVBand="1"/>
        </w:tblPrEx>
        <w:trPr>
          <w:trHeight w:val="300"/>
        </w:trPr>
        <w:tc>
          <w:tcPr>
            <w:tcW w:w="263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8412280" w14:textId="59CB9FE9" w:rsidR="00022CF2" w:rsidRPr="0056596D" w:rsidRDefault="00022CF2" w:rsidP="00C77C71">
            <w:pPr>
              <w:spacing w:after="240"/>
              <w:jc w:val="both"/>
              <w:rPr>
                <w:rFonts w:eastAsia="Times New Roman"/>
                <w:snapToGrid w:val="0"/>
                <w:color w:val="000000"/>
                <w:kern w:val="0"/>
                <w:lang w:eastAsia="es-ES"/>
                <w14:ligatures w14:val="none"/>
              </w:rPr>
            </w:pPr>
            <w:r w:rsidRPr="0056596D">
              <w:rPr>
                <w:rFonts w:eastAsia="Times New Roman"/>
                <w:snapToGrid w:val="0"/>
                <w:color w:val="000000"/>
                <w:kern w:val="0"/>
                <w:lang w:eastAsia="es-ES"/>
                <w14:ligatures w14:val="none"/>
              </w:rPr>
              <w:t>Issue of ITT for Help to Live at Home</w:t>
            </w:r>
            <w:r w:rsidR="00645269">
              <w:rPr>
                <w:rFonts w:eastAsia="Times New Roman"/>
                <w:snapToGrid w:val="0"/>
                <w:color w:val="000000"/>
                <w:kern w:val="0"/>
                <w:lang w:eastAsia="es-ES"/>
                <w14:ligatures w14:val="none"/>
              </w:rPr>
              <w:t xml:space="preserve"> (2024) </w:t>
            </w:r>
            <w:r w:rsidRPr="0056596D">
              <w:rPr>
                <w:rFonts w:eastAsia="Times New Roman"/>
                <w:snapToGrid w:val="0"/>
                <w:color w:val="000000"/>
                <w:kern w:val="0"/>
                <w:lang w:eastAsia="es-ES"/>
                <w14:ligatures w14:val="none"/>
              </w:rPr>
              <w:t>Framework   </w:t>
            </w:r>
          </w:p>
        </w:tc>
        <w:tc>
          <w:tcPr>
            <w:tcW w:w="236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5D55DFE" w14:textId="769813EA" w:rsidR="00022CF2" w:rsidRPr="0056596D" w:rsidRDefault="4D3D1829" w:rsidP="00C77C71">
            <w:pPr>
              <w:spacing w:after="240"/>
              <w:jc w:val="both"/>
              <w:rPr>
                <w:rFonts w:eastAsia="Times New Roman"/>
                <w:snapToGrid w:val="0"/>
                <w:color w:val="000000"/>
                <w:kern w:val="0"/>
                <w:lang w:eastAsia="es-ES"/>
                <w14:ligatures w14:val="none"/>
              </w:rPr>
            </w:pPr>
            <w:r>
              <w:rPr>
                <w:rFonts w:eastAsia="Times New Roman"/>
                <w:snapToGrid w:val="0"/>
                <w:color w:val="000000"/>
                <w:kern w:val="0"/>
                <w:lang w:eastAsia="es-ES"/>
                <w14:ligatures w14:val="none"/>
              </w:rPr>
              <w:t>14</w:t>
            </w:r>
            <w:r w:rsidR="00645269">
              <w:rPr>
                <w:rFonts w:eastAsia="Times New Roman"/>
                <w:snapToGrid w:val="0"/>
                <w:color w:val="000000"/>
                <w:kern w:val="0"/>
                <w:lang w:eastAsia="es-ES"/>
                <w14:ligatures w14:val="none"/>
              </w:rPr>
              <w:t xml:space="preserve"> October</w:t>
            </w:r>
            <w:r w:rsidR="00022CF2" w:rsidRPr="0056596D">
              <w:rPr>
                <w:rFonts w:eastAsia="Times New Roman"/>
                <w:snapToGrid w:val="0"/>
                <w:color w:val="000000"/>
                <w:kern w:val="0"/>
                <w:lang w:eastAsia="es-ES"/>
                <w14:ligatures w14:val="none"/>
              </w:rPr>
              <w:t xml:space="preserve"> 2024 </w:t>
            </w:r>
          </w:p>
        </w:tc>
      </w:tr>
      <w:tr w:rsidR="00022CF2" w:rsidRPr="00022CF2" w14:paraId="5D5DC15F" w14:textId="77777777" w:rsidTr="2C26E5CE">
        <w:tblPrEx>
          <w:tblLook w:val="04A0" w:firstRow="1" w:lastRow="0" w:firstColumn="1" w:lastColumn="0" w:noHBand="0" w:noVBand="1"/>
        </w:tblPrEx>
        <w:trPr>
          <w:trHeight w:val="300"/>
        </w:trPr>
        <w:tc>
          <w:tcPr>
            <w:tcW w:w="263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5D24DC" w14:textId="77777777" w:rsidR="00022CF2" w:rsidRPr="0056596D" w:rsidRDefault="00022CF2" w:rsidP="00C77C71">
            <w:pPr>
              <w:spacing w:after="240"/>
              <w:jc w:val="both"/>
              <w:rPr>
                <w:rFonts w:eastAsia="Times New Roman"/>
                <w:snapToGrid w:val="0"/>
                <w:color w:val="000000"/>
                <w:kern w:val="0"/>
                <w:lang w:eastAsia="es-ES"/>
                <w14:ligatures w14:val="none"/>
              </w:rPr>
            </w:pPr>
            <w:r w:rsidRPr="0056596D">
              <w:rPr>
                <w:rFonts w:eastAsia="Times New Roman"/>
                <w:snapToGrid w:val="0"/>
                <w:color w:val="000000"/>
                <w:kern w:val="0"/>
                <w:lang w:eastAsia="es-ES"/>
                <w14:ligatures w14:val="none"/>
              </w:rPr>
              <w:t>Notification of Contract Award  </w:t>
            </w:r>
          </w:p>
        </w:tc>
        <w:tc>
          <w:tcPr>
            <w:tcW w:w="2365"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95C19FC" w14:textId="3504C78A" w:rsidR="00022CF2" w:rsidRPr="0056596D" w:rsidRDefault="00022CF2" w:rsidP="00C77C71">
            <w:pPr>
              <w:spacing w:after="240"/>
              <w:jc w:val="both"/>
              <w:rPr>
                <w:rFonts w:eastAsia="Times New Roman"/>
                <w:snapToGrid w:val="0"/>
                <w:color w:val="000000"/>
                <w:kern w:val="0"/>
                <w:lang w:eastAsia="es-ES"/>
                <w14:ligatures w14:val="none"/>
              </w:rPr>
            </w:pPr>
            <w:r w:rsidRPr="0056596D">
              <w:rPr>
                <w:rFonts w:eastAsia="Times New Roman"/>
                <w:snapToGrid w:val="0"/>
                <w:color w:val="000000"/>
                <w:kern w:val="0"/>
                <w:lang w:eastAsia="es-ES"/>
                <w14:ligatures w14:val="none"/>
              </w:rPr>
              <w:t>From October 2024  </w:t>
            </w:r>
          </w:p>
        </w:tc>
      </w:tr>
    </w:tbl>
    <w:p w14:paraId="26917825" w14:textId="2B409784" w:rsidR="5AF7C96C" w:rsidRDefault="5AF7C96C" w:rsidP="00C77C71">
      <w:pPr>
        <w:jc w:val="both"/>
      </w:pPr>
    </w:p>
    <w:p w14:paraId="63B1EF24" w14:textId="77777777" w:rsidR="00CC4E1F" w:rsidRDefault="00CC4E1F" w:rsidP="00C77C71">
      <w:pPr>
        <w:jc w:val="both"/>
      </w:pPr>
    </w:p>
    <w:p w14:paraId="033070C3" w14:textId="1367D91E" w:rsidR="006A1ECB" w:rsidRDefault="00CC4E1F" w:rsidP="00C77C71">
      <w:pPr>
        <w:ind w:left="567" w:hanging="567"/>
        <w:jc w:val="both"/>
      </w:pPr>
      <w:r>
        <w:t>4.2</w:t>
      </w:r>
      <w:r>
        <w:tab/>
      </w:r>
      <w:r w:rsidR="00043426" w:rsidRPr="00043426">
        <w:t xml:space="preserve">The Council will not consider any changes to the Framework Agreement once it starts issuing Framework Agreements for signature.  This is to ensure that all providers are signed up to the same terms. </w:t>
      </w:r>
    </w:p>
    <w:p w14:paraId="0C74A933" w14:textId="77777777" w:rsidR="009E72BC" w:rsidRDefault="009E72BC" w:rsidP="00C77C71">
      <w:pPr>
        <w:ind w:left="567" w:hanging="567"/>
        <w:jc w:val="both"/>
      </w:pPr>
    </w:p>
    <w:p w14:paraId="3C3031D6" w14:textId="6A0E75C3" w:rsidR="00CC4E1F" w:rsidRPr="00C1307C" w:rsidRDefault="009E72BC" w:rsidP="00C77C71">
      <w:pPr>
        <w:ind w:left="567" w:hanging="567"/>
        <w:jc w:val="both"/>
        <w:rPr>
          <w:strike/>
        </w:rPr>
      </w:pPr>
      <w:r>
        <w:t>4.3</w:t>
      </w:r>
      <w:r w:rsidR="00043426">
        <w:t xml:space="preserve"> </w:t>
      </w:r>
      <w:r>
        <w:t xml:space="preserve">  The Council will endeavour to evaluate all submissions and inform suppliers of an outcome </w:t>
      </w:r>
      <w:r w:rsidR="002965E3">
        <w:t>as soon as possible</w:t>
      </w:r>
      <w:r w:rsidRPr="00A9203C">
        <w:t xml:space="preserve">. </w:t>
      </w:r>
      <w:r w:rsidRPr="00C1307C">
        <w:rPr>
          <w:strike/>
        </w:rPr>
        <w:t xml:space="preserve"> </w:t>
      </w:r>
    </w:p>
    <w:p w14:paraId="3F8F38DF" w14:textId="77777777" w:rsidR="001734AD" w:rsidRDefault="001734AD" w:rsidP="00C77C71">
      <w:pPr>
        <w:ind w:left="567" w:hanging="567"/>
        <w:jc w:val="both"/>
      </w:pPr>
    </w:p>
    <w:p w14:paraId="43E5A917" w14:textId="5493CCB8" w:rsidR="001734AD" w:rsidRPr="003E6F90" w:rsidRDefault="009240D1" w:rsidP="00C77C71">
      <w:pPr>
        <w:ind w:left="567" w:hanging="567"/>
        <w:jc w:val="both"/>
        <w:rPr>
          <w:b/>
          <w:bCs/>
          <w:i/>
          <w:iCs/>
        </w:rPr>
      </w:pPr>
      <w:r>
        <w:t>4.4</w:t>
      </w:r>
      <w:r>
        <w:tab/>
      </w:r>
      <w:r w:rsidR="003E6F90">
        <w:t>During the initial phase of the framework and for the first three months, it is anticipated that time</w:t>
      </w:r>
      <w:r w:rsidR="0037479C">
        <w:t>scale</w:t>
      </w:r>
      <w:r w:rsidR="0ABC5653">
        <w:t>s</w:t>
      </w:r>
      <w:r w:rsidR="003E6F90">
        <w:t xml:space="preserve"> may be </w:t>
      </w:r>
      <w:r w:rsidR="009D6403">
        <w:t>longer</w:t>
      </w:r>
      <w:r w:rsidR="003E6F90">
        <w:t xml:space="preserve"> due to the </w:t>
      </w:r>
      <w:r w:rsidR="0002688E">
        <w:t>expected</w:t>
      </w:r>
      <w:r w:rsidR="003E6F90">
        <w:t xml:space="preserve"> high volume of applications</w:t>
      </w:r>
      <w:r w:rsidR="007447DA">
        <w:t xml:space="preserve"> from providers</w:t>
      </w:r>
      <w:r w:rsidR="003E6F90">
        <w:t xml:space="preserve">. In addition, providers will need to undergo standard due diligence procedures, during which the Quality and Commissioning departments will collaborate to ensure a thorough and proportionate onboarding process. Further due diligence </w:t>
      </w:r>
      <w:r w:rsidR="0002688E">
        <w:t>could</w:t>
      </w:r>
      <w:r w:rsidR="003E6F90">
        <w:t xml:space="preserve"> be conducted as necessary. Only applications that successfully clear this review will be considered for approval or rejection. The outcomes will </w:t>
      </w:r>
      <w:r w:rsidR="006B32D5">
        <w:t xml:space="preserve">then </w:t>
      </w:r>
      <w:r w:rsidR="003E6F90">
        <w:t>be communicated to the providers accordingly.</w:t>
      </w:r>
    </w:p>
    <w:p w14:paraId="4A962061" w14:textId="2A613EB6" w:rsidR="00AB2C7E" w:rsidRDefault="00AB2C7E" w:rsidP="00C77C71">
      <w:pPr>
        <w:ind w:left="567" w:hanging="567"/>
        <w:jc w:val="both"/>
      </w:pPr>
    </w:p>
    <w:p w14:paraId="3F84706E" w14:textId="398C5A0C" w:rsidR="005762B6" w:rsidRDefault="005762B6" w:rsidP="00C77C71">
      <w:pPr>
        <w:ind w:left="567" w:hanging="567"/>
        <w:jc w:val="both"/>
      </w:pPr>
      <w:r>
        <w:t>4.</w:t>
      </w:r>
      <w:r w:rsidR="003250C8">
        <w:t>5</w:t>
      </w:r>
      <w:r w:rsidR="002B6D5C">
        <w:t xml:space="preserve"> </w:t>
      </w:r>
      <w:r w:rsidR="00A84E48">
        <w:t xml:space="preserve">   </w:t>
      </w:r>
      <w:r w:rsidR="002B6D5C">
        <w:t xml:space="preserve">As the </w:t>
      </w:r>
      <w:r w:rsidR="5370DB1E">
        <w:t xml:space="preserve">Help 2 Live at Home </w:t>
      </w:r>
      <w:r w:rsidR="4FB00AEE">
        <w:t>(</w:t>
      </w:r>
      <w:r w:rsidR="5370DB1E">
        <w:t>2024</w:t>
      </w:r>
      <w:r w:rsidR="4FB00AEE">
        <w:t>)</w:t>
      </w:r>
      <w:r w:rsidR="002B6D5C">
        <w:t xml:space="preserve"> Framework is an open opportunity there is no deadline for submission of tenders.</w:t>
      </w:r>
      <w:r w:rsidR="0D02140F">
        <w:t xml:space="preserve"> </w:t>
      </w:r>
    </w:p>
    <w:p w14:paraId="7527957C" w14:textId="77777777" w:rsidR="00043426" w:rsidRDefault="00043426" w:rsidP="00C77C71">
      <w:pPr>
        <w:ind w:left="567" w:hanging="567"/>
        <w:jc w:val="both"/>
      </w:pPr>
    </w:p>
    <w:p w14:paraId="6E70C932" w14:textId="3B0BC2AE" w:rsidR="00D337A6" w:rsidRDefault="00D337A6" w:rsidP="00C77C71">
      <w:pPr>
        <w:ind w:left="567" w:hanging="567"/>
        <w:jc w:val="both"/>
      </w:pPr>
    </w:p>
    <w:p w14:paraId="0B4E52D0" w14:textId="77777777" w:rsidR="00CC4E1F" w:rsidRPr="00986D8C" w:rsidRDefault="00CC4E1F" w:rsidP="00C77C71">
      <w:pPr>
        <w:pStyle w:val="PurpleSubHeadingNumbered"/>
      </w:pPr>
      <w:bookmarkStart w:id="4" w:name="_Toc25147009"/>
      <w:r w:rsidRPr="00986D8C">
        <w:t>Tendering Procedure</w:t>
      </w:r>
      <w:bookmarkEnd w:id="4"/>
    </w:p>
    <w:p w14:paraId="56CBA391" w14:textId="77777777" w:rsidR="00CC4E1F" w:rsidRPr="007C3A28" w:rsidRDefault="00CC4E1F" w:rsidP="00C77C71">
      <w:pPr>
        <w:ind w:left="567" w:hanging="567"/>
        <w:jc w:val="both"/>
      </w:pPr>
      <w:r>
        <w:t>5.1</w:t>
      </w:r>
      <w:r>
        <w:tab/>
      </w:r>
      <w:r w:rsidRPr="007C3A28">
        <w:t xml:space="preserve">Tenderers must read and abide by the Tendering Rules set out in this document. Failure to do so may result in the tenderer’s submission being disqualified. </w:t>
      </w:r>
    </w:p>
    <w:p w14:paraId="5D4EDFBE" w14:textId="77777777" w:rsidR="00CC4E1F" w:rsidRPr="007C3A28" w:rsidRDefault="00CC4E1F" w:rsidP="00C77C71">
      <w:pPr>
        <w:ind w:left="567" w:hanging="567"/>
        <w:jc w:val="both"/>
      </w:pPr>
    </w:p>
    <w:p w14:paraId="35EA75B5" w14:textId="12EDC559" w:rsidR="00CC4E1F" w:rsidRPr="007C3A28" w:rsidRDefault="00CC4E1F" w:rsidP="00C77C71">
      <w:pPr>
        <w:ind w:left="567" w:hanging="567"/>
        <w:jc w:val="both"/>
      </w:pPr>
      <w:r w:rsidRPr="007C3A28">
        <w:t>5.2</w:t>
      </w:r>
      <w:r w:rsidRPr="007C3A28">
        <w:tab/>
        <w:t>Tenders must be completed and submitted via the Authority’s online tendering</w:t>
      </w:r>
      <w:r>
        <w:t xml:space="preserve"> portal </w:t>
      </w:r>
      <w:hyperlink r:id="rId14" w:history="1">
        <w:r w:rsidR="00877BE4" w:rsidRPr="707D9B7C">
          <w:rPr>
            <w:rFonts w:eastAsia="Calibri"/>
            <w:color w:val="1F4E79"/>
            <w:kern w:val="0"/>
            <w:u w:val="single"/>
            <w14:ligatures w14:val="none"/>
          </w:rPr>
          <w:t>In-Tend</w:t>
        </w:r>
      </w:hyperlink>
      <w:r>
        <w:t xml:space="preserve"> </w:t>
      </w:r>
      <w:r w:rsidR="39547CBE">
        <w:t>.</w:t>
      </w:r>
    </w:p>
    <w:p w14:paraId="7EB279FD" w14:textId="77777777" w:rsidR="00CC4E1F" w:rsidRDefault="00CC4E1F" w:rsidP="00C77C71">
      <w:pPr>
        <w:ind w:left="567" w:hanging="567"/>
        <w:jc w:val="both"/>
        <w:rPr>
          <w:rFonts w:eastAsia="Times New Roman" w:cs="Times New Roman"/>
          <w:color w:val="000000" w:themeColor="text1"/>
          <w:spacing w:val="-10"/>
          <w:kern w:val="28"/>
          <w:lang w:eastAsia="en-GB"/>
        </w:rPr>
      </w:pPr>
    </w:p>
    <w:p w14:paraId="1FFEEBED" w14:textId="77777777" w:rsidR="00CC4E1F" w:rsidRPr="007C3A28" w:rsidRDefault="00CC4E1F" w:rsidP="00C77C71">
      <w:pPr>
        <w:ind w:left="567"/>
        <w:jc w:val="both"/>
        <w:rPr>
          <w:b/>
          <w:bCs/>
          <w:i/>
          <w:iCs/>
        </w:rPr>
      </w:pPr>
      <w:r w:rsidRPr="007C3A28">
        <w:rPr>
          <w:b/>
          <w:bCs/>
          <w:i/>
          <w:iCs/>
        </w:rPr>
        <w:t>Please note: To ensure important In-tend notifications are received by your organisation, please add the email domain ‘@in-tendorganiser.co.uk’ to your safe senders list and check your spam filter settings.</w:t>
      </w:r>
    </w:p>
    <w:p w14:paraId="11ADB73F" w14:textId="77777777" w:rsidR="00CC4E1F" w:rsidRPr="00C43C7C" w:rsidRDefault="00CC4E1F" w:rsidP="00C77C71">
      <w:pPr>
        <w:ind w:left="567" w:hanging="567"/>
        <w:jc w:val="both"/>
        <w:rPr>
          <w:rFonts w:eastAsia="Times New Roman" w:cs="Times New Roman"/>
          <w:b/>
          <w:bCs/>
          <w:i/>
          <w:iCs/>
          <w:color w:val="000000" w:themeColor="text1"/>
          <w:spacing w:val="-10"/>
          <w:kern w:val="28"/>
          <w:lang w:eastAsia="en-GB"/>
        </w:rPr>
      </w:pPr>
    </w:p>
    <w:p w14:paraId="505B9EB0" w14:textId="77777777" w:rsidR="00CC4E1F" w:rsidRPr="007C3A28" w:rsidRDefault="00CC4E1F" w:rsidP="00C77C71">
      <w:pPr>
        <w:ind w:left="567" w:hanging="567"/>
        <w:jc w:val="both"/>
      </w:pPr>
      <w:r>
        <w:t>5.3</w:t>
      </w:r>
      <w:r>
        <w:tab/>
      </w:r>
      <w:r w:rsidRPr="007C3A28">
        <w:t>Tender submissions should consist of the following completed and properly signed documents:</w:t>
      </w:r>
    </w:p>
    <w:p w14:paraId="65E3A59E" w14:textId="77777777" w:rsidR="00CC4E1F" w:rsidRPr="00C523FD" w:rsidRDefault="00CC4E1F" w:rsidP="00C77C71">
      <w:pPr>
        <w:ind w:left="567" w:hanging="567"/>
        <w:jc w:val="both"/>
      </w:pPr>
    </w:p>
    <w:p w14:paraId="69559CE0" w14:textId="48959F2A" w:rsidR="00CC4E1F" w:rsidRPr="007C3A28" w:rsidRDefault="00CC4E1F" w:rsidP="00C77C71">
      <w:pPr>
        <w:pStyle w:val="ListParagraph"/>
        <w:numPr>
          <w:ilvl w:val="0"/>
          <w:numId w:val="3"/>
        </w:numPr>
        <w:spacing w:after="60"/>
        <w:ind w:left="1134" w:hanging="357"/>
        <w:contextualSpacing w:val="0"/>
        <w:jc w:val="both"/>
        <w:rPr>
          <w:rFonts w:eastAsiaTheme="minorHAnsi"/>
          <w:kern w:val="2"/>
          <w14:ligatures w14:val="standardContextual"/>
        </w:rPr>
      </w:pPr>
      <w:r w:rsidRPr="007C3A28">
        <w:rPr>
          <w:rFonts w:eastAsiaTheme="minorHAnsi"/>
          <w:kern w:val="2"/>
          <w14:ligatures w14:val="standardContextual"/>
        </w:rPr>
        <w:t>In-tend ITT Questionnaire</w:t>
      </w:r>
    </w:p>
    <w:p w14:paraId="6DD46FF1" w14:textId="77777777" w:rsidR="00CC4E1F" w:rsidRPr="007C3A28" w:rsidRDefault="00CC4E1F" w:rsidP="00C77C71">
      <w:pPr>
        <w:pStyle w:val="ListParagraph"/>
        <w:numPr>
          <w:ilvl w:val="0"/>
          <w:numId w:val="3"/>
        </w:numPr>
        <w:spacing w:after="60"/>
        <w:ind w:left="1134" w:hanging="357"/>
        <w:contextualSpacing w:val="0"/>
        <w:jc w:val="both"/>
        <w:rPr>
          <w:rFonts w:eastAsiaTheme="minorHAnsi"/>
          <w:kern w:val="2"/>
          <w14:ligatures w14:val="standardContextual"/>
        </w:rPr>
      </w:pPr>
      <w:r w:rsidRPr="007C3A28">
        <w:rPr>
          <w:rFonts w:eastAsiaTheme="minorHAnsi"/>
          <w:kern w:val="2"/>
          <w14:ligatures w14:val="standardContextual"/>
        </w:rPr>
        <w:t>Standard Forms (a to d)</w:t>
      </w:r>
    </w:p>
    <w:p w14:paraId="2794DEBB" w14:textId="77777777" w:rsidR="00CC4E1F" w:rsidRPr="00C523FD" w:rsidRDefault="00CC4E1F" w:rsidP="00C77C71">
      <w:pPr>
        <w:jc w:val="both"/>
      </w:pPr>
    </w:p>
    <w:p w14:paraId="153161BC" w14:textId="7D25A1F9" w:rsidR="00CC4E1F" w:rsidRPr="007C3A28" w:rsidRDefault="00CC4E1F" w:rsidP="00C77C71">
      <w:pPr>
        <w:ind w:left="567" w:hanging="567"/>
        <w:jc w:val="both"/>
      </w:pPr>
      <w:r>
        <w:t>5.4</w:t>
      </w:r>
      <w:r>
        <w:tab/>
      </w:r>
      <w:r w:rsidRPr="007C3A28">
        <w:t xml:space="preserve">Tenders which do not include </w:t>
      </w:r>
      <w:r w:rsidR="0071735C" w:rsidRPr="007C3A28">
        <w:t>all</w:t>
      </w:r>
      <w:r w:rsidRPr="007C3A28">
        <w:t xml:space="preserve"> the above documentation, may be disqualified. </w:t>
      </w:r>
    </w:p>
    <w:p w14:paraId="227F2CCF" w14:textId="77777777" w:rsidR="00CC4E1F" w:rsidRPr="007C3A28" w:rsidRDefault="00CC4E1F" w:rsidP="00C77C71">
      <w:pPr>
        <w:ind w:left="567" w:hanging="567"/>
        <w:jc w:val="both"/>
      </w:pPr>
    </w:p>
    <w:p w14:paraId="122086DD" w14:textId="410CC4D4" w:rsidR="00CC4E1F" w:rsidRPr="007C3A28" w:rsidRDefault="00CC4E1F" w:rsidP="00C77C71">
      <w:pPr>
        <w:ind w:left="567" w:hanging="567"/>
        <w:jc w:val="both"/>
      </w:pPr>
      <w:r w:rsidRPr="007C3A28">
        <w:t>5.6</w:t>
      </w:r>
      <w:r w:rsidRPr="007C3A28">
        <w:tab/>
        <w:t>The required Standards Forms (Form of Tender, Non-Collusion Certificate, Sub-Contractor form and FOI Form) should be uploaded as part of your tender submission. If you are bidding as a Consortium, these documents should be completed and signed by the lead Consortium Party on behalf of the Consortium.</w:t>
      </w:r>
    </w:p>
    <w:p w14:paraId="04E27F51" w14:textId="77777777" w:rsidR="00CC4E1F" w:rsidRPr="007C3A28" w:rsidRDefault="00CC4E1F" w:rsidP="00C77C71">
      <w:pPr>
        <w:ind w:left="567" w:hanging="567"/>
        <w:jc w:val="both"/>
      </w:pPr>
    </w:p>
    <w:p w14:paraId="003AEE4B" w14:textId="2A9AC549" w:rsidR="00CC4E1F" w:rsidRDefault="00CC4E1F" w:rsidP="00C77C71">
      <w:pPr>
        <w:ind w:left="567" w:hanging="567"/>
        <w:jc w:val="both"/>
      </w:pPr>
      <w:r w:rsidRPr="007C3A28">
        <w:t>5.7</w:t>
      </w:r>
      <w:r w:rsidRPr="007C3A28">
        <w:tab/>
        <w:t xml:space="preserve">Tenderers are advised to read all the tender documents thoroughly to ensure that all the Authority’s requirements are addressed. The tenderer must obtain for themself all the information necessary for making a tender submission and </w:t>
      </w:r>
      <w:r w:rsidR="00D5766A" w:rsidRPr="007C3A28">
        <w:t>entering</w:t>
      </w:r>
      <w:r w:rsidRPr="007C3A28">
        <w:t xml:space="preserve"> a Contract by considering all the tender documents </w:t>
      </w:r>
      <w:proofErr w:type="gramStart"/>
      <w:r w:rsidRPr="007C3A28">
        <w:t>with regard to</w:t>
      </w:r>
      <w:proofErr w:type="gramEnd"/>
      <w:r w:rsidRPr="007C3A28">
        <w:t xml:space="preserve"> the nature of the Authority’s requirement. Tenderers will be deemed to have fully acquainted themselves with the extent and nature of the Services before submitting a tender.</w:t>
      </w:r>
    </w:p>
    <w:p w14:paraId="07263534" w14:textId="77777777" w:rsidR="007D5458" w:rsidRDefault="007D5458" w:rsidP="00C77C71">
      <w:pPr>
        <w:ind w:left="567" w:hanging="567"/>
        <w:jc w:val="both"/>
      </w:pPr>
    </w:p>
    <w:p w14:paraId="6FDE4E98" w14:textId="52F51753" w:rsidR="008C5DBB" w:rsidRDefault="007D5458" w:rsidP="00C77C71">
      <w:pPr>
        <w:ind w:left="567" w:hanging="567"/>
        <w:jc w:val="both"/>
      </w:pPr>
      <w:r>
        <w:t>5.8</w:t>
      </w:r>
      <w:r>
        <w:tab/>
        <w:t>The Council reserves the right to</w:t>
      </w:r>
      <w:r w:rsidR="00B4681A">
        <w:t xml:space="preserve"> pause</w:t>
      </w:r>
      <w:r>
        <w:t xml:space="preserve"> </w:t>
      </w:r>
      <w:r w:rsidR="001209DD">
        <w:t xml:space="preserve">entry </w:t>
      </w:r>
      <w:r w:rsidR="00E26EF3">
        <w:t xml:space="preserve">on </w:t>
      </w:r>
      <w:r w:rsidR="0046475B">
        <w:t>to or</w:t>
      </w:r>
      <w:r w:rsidR="0021751A">
        <w:t xml:space="preserve"> </w:t>
      </w:r>
      <w:r>
        <w:t xml:space="preserve">terminate the framework at its discretion. Providers are advised to expedite their submissions promptly to secure placement on the Framework. </w:t>
      </w:r>
    </w:p>
    <w:p w14:paraId="40966162" w14:textId="77777777" w:rsidR="00031586" w:rsidRDefault="00031586" w:rsidP="00C77C71">
      <w:pPr>
        <w:ind w:left="567" w:hanging="567"/>
        <w:jc w:val="both"/>
      </w:pPr>
    </w:p>
    <w:p w14:paraId="5AC5EF4F" w14:textId="77777777" w:rsidR="005B6497" w:rsidRDefault="00031586" w:rsidP="00C77C71">
      <w:pPr>
        <w:ind w:left="567" w:hanging="567"/>
        <w:jc w:val="both"/>
      </w:pPr>
      <w:r>
        <w:t xml:space="preserve">5.9   </w:t>
      </w:r>
      <w:r w:rsidR="007D5458">
        <w:t xml:space="preserve">The provider should be aware that we may seek further information from external agencies, including Companies House, CQC, other local authorities etc. This information would be processed internally, and the response time cannot be guaranteed.  </w:t>
      </w:r>
    </w:p>
    <w:p w14:paraId="554314BC" w14:textId="77777777" w:rsidR="005B6497" w:rsidRDefault="005B6497" w:rsidP="00C77C71">
      <w:pPr>
        <w:ind w:left="567" w:hanging="567"/>
        <w:jc w:val="both"/>
      </w:pPr>
    </w:p>
    <w:p w14:paraId="179C4C6B" w14:textId="3F9A3E04" w:rsidR="007D5458" w:rsidRDefault="00D6226E" w:rsidP="00C77C71">
      <w:pPr>
        <w:ind w:left="567" w:hanging="567"/>
        <w:jc w:val="both"/>
      </w:pPr>
      <w:r>
        <w:t>5.10</w:t>
      </w:r>
      <w:r>
        <w:tab/>
      </w:r>
      <w:r w:rsidR="007D5458">
        <w:t xml:space="preserve">Providers should be mindful that, whilst they may be accepted onto the </w:t>
      </w:r>
      <w:r w:rsidR="1F4A7D02">
        <w:t>F</w:t>
      </w:r>
      <w:r w:rsidR="5B4FEB48">
        <w:t>ramework</w:t>
      </w:r>
      <w:r w:rsidR="007D5458">
        <w:t>, the call-off application</w:t>
      </w:r>
      <w:r w:rsidR="0023548F">
        <w:t>s</w:t>
      </w:r>
      <w:r w:rsidR="007D5458">
        <w:t xml:space="preserve"> </w:t>
      </w:r>
      <w:r w:rsidR="00031586">
        <w:t>will be</w:t>
      </w:r>
      <w:r w:rsidR="007D5458">
        <w:t xml:space="preserve"> </w:t>
      </w:r>
      <w:r w:rsidR="0023548F">
        <w:t>more</w:t>
      </w:r>
      <w:r w:rsidR="007D5458">
        <w:t xml:space="preserve"> detailed and may require HCC to seek further clarification regarding response provided by the providers. HCC on its part will expedite </w:t>
      </w:r>
      <w:r w:rsidR="00E50F8C">
        <w:t>any call</w:t>
      </w:r>
      <w:r w:rsidR="4303D4DA">
        <w:t>-</w:t>
      </w:r>
      <w:r w:rsidR="5B4FEB48">
        <w:t>off</w:t>
      </w:r>
      <w:r w:rsidR="51242130">
        <w:t xml:space="preserve">’s </w:t>
      </w:r>
      <w:r w:rsidR="007D5458">
        <w:t xml:space="preserve">as quicky as possible.  </w:t>
      </w:r>
    </w:p>
    <w:p w14:paraId="6FD458A2" w14:textId="77777777" w:rsidR="00CC4E1F" w:rsidRPr="00C523FD" w:rsidRDefault="00CC4E1F" w:rsidP="00C77C71">
      <w:pPr>
        <w:jc w:val="both"/>
      </w:pPr>
    </w:p>
    <w:p w14:paraId="40593132" w14:textId="77777777" w:rsidR="00CC4E1F" w:rsidRDefault="00CC4E1F" w:rsidP="00C77C71">
      <w:pPr>
        <w:pStyle w:val="PurpleSubHeadingNumbered"/>
      </w:pPr>
      <w:bookmarkStart w:id="5" w:name="_Toc25147010"/>
      <w:r w:rsidRPr="00986D8C">
        <w:t>Tender Clarifications</w:t>
      </w:r>
      <w:bookmarkEnd w:id="5"/>
    </w:p>
    <w:p w14:paraId="38C11412" w14:textId="1BF4DEDE" w:rsidR="00CC4E1F" w:rsidRPr="007C3A28" w:rsidRDefault="00B92938" w:rsidP="00C77C71">
      <w:pPr>
        <w:pStyle w:val="NoSpacing"/>
        <w:ind w:left="567" w:hanging="567"/>
        <w:jc w:val="both"/>
        <w:rPr>
          <w:rFonts w:ascii="Arial" w:hAnsi="Arial" w:cs="Arial"/>
          <w:sz w:val="24"/>
          <w:szCs w:val="24"/>
        </w:rPr>
      </w:pPr>
      <w:r>
        <w:rPr>
          <w:rFonts w:ascii="Arial" w:eastAsia="Times New Roman" w:hAnsi="Arial" w:cs="Arial"/>
          <w:color w:val="000000" w:themeColor="text1"/>
          <w:spacing w:val="-10"/>
          <w:kern w:val="28"/>
          <w:sz w:val="24"/>
          <w:szCs w:val="24"/>
          <w:lang w:eastAsia="en-GB"/>
        </w:rPr>
        <w:t>6.1</w:t>
      </w:r>
      <w:r>
        <w:rPr>
          <w:rFonts w:ascii="Arial" w:eastAsia="Times New Roman" w:hAnsi="Arial" w:cs="Arial"/>
          <w:color w:val="000000" w:themeColor="text1"/>
          <w:spacing w:val="-10"/>
          <w:kern w:val="28"/>
          <w:sz w:val="24"/>
          <w:szCs w:val="24"/>
          <w:lang w:eastAsia="en-GB"/>
        </w:rPr>
        <w:tab/>
      </w:r>
      <w:r w:rsidR="00CC4E1F" w:rsidRPr="007C3A28">
        <w:rPr>
          <w:rFonts w:ascii="Arial" w:hAnsi="Arial" w:cs="Arial"/>
          <w:sz w:val="24"/>
          <w:szCs w:val="24"/>
        </w:rPr>
        <w:t xml:space="preserve">All clarification questions relating to this tender must be submitted via </w:t>
      </w:r>
      <w:hyperlink r:id="rId15" w:history="1">
        <w:r w:rsidR="00CC4E1F" w:rsidRPr="007C3A28">
          <w:rPr>
            <w:rFonts w:ascii="Arial" w:hAnsi="Arial" w:cs="Arial"/>
            <w:sz w:val="24"/>
            <w:szCs w:val="24"/>
          </w:rPr>
          <w:t>In-Tend</w:t>
        </w:r>
      </w:hyperlink>
      <w:r w:rsidR="00CC4E1F" w:rsidRPr="007C3A28">
        <w:rPr>
          <w:rFonts w:ascii="Arial" w:hAnsi="Arial" w:cs="Arial"/>
          <w:sz w:val="24"/>
          <w:szCs w:val="24"/>
        </w:rPr>
        <w:t xml:space="preserve">. Questions submitted and their responses will be published as soon as possible to all tenderers. </w:t>
      </w:r>
      <w:r w:rsidR="00CC4E1F" w:rsidRPr="007C3A28">
        <w:rPr>
          <w:rFonts w:ascii="Arial" w:hAnsi="Arial" w:cs="Arial"/>
          <w:sz w:val="24"/>
          <w:szCs w:val="24"/>
        </w:rPr>
        <w:br/>
      </w:r>
    </w:p>
    <w:p w14:paraId="622BC643" w14:textId="77777777" w:rsidR="00CC4E1F" w:rsidRPr="007C3A28" w:rsidRDefault="00CC4E1F" w:rsidP="00C77C71">
      <w:pPr>
        <w:pStyle w:val="NoSpacing"/>
        <w:ind w:left="567" w:hanging="567"/>
        <w:jc w:val="both"/>
        <w:rPr>
          <w:rFonts w:ascii="Arial" w:hAnsi="Arial" w:cs="Arial"/>
          <w:sz w:val="24"/>
          <w:szCs w:val="24"/>
        </w:rPr>
      </w:pPr>
      <w:r w:rsidRPr="007C3A28">
        <w:rPr>
          <w:rFonts w:ascii="Arial" w:hAnsi="Arial" w:cs="Arial"/>
          <w:sz w:val="24"/>
          <w:szCs w:val="24"/>
        </w:rPr>
        <w:t>6.2</w:t>
      </w:r>
      <w:r w:rsidRPr="007C3A28">
        <w:rPr>
          <w:rFonts w:ascii="Arial" w:hAnsi="Arial" w:cs="Arial"/>
          <w:sz w:val="24"/>
          <w:szCs w:val="24"/>
        </w:rPr>
        <w:tab/>
        <w:t xml:space="preserve">The Authority reserves the right (but shall not be obliged) to seek clarification of any aspect of a tender during the evaluation phase. Any such requests must be responded to promptly. </w:t>
      </w:r>
    </w:p>
    <w:p w14:paraId="4461DC5F" w14:textId="77777777" w:rsidR="00CC4E1F" w:rsidRPr="007C3A28" w:rsidRDefault="00CC4E1F" w:rsidP="00C77C71">
      <w:pPr>
        <w:pStyle w:val="NoSpacing"/>
        <w:ind w:left="567" w:hanging="567"/>
        <w:jc w:val="both"/>
        <w:rPr>
          <w:rFonts w:ascii="Arial" w:hAnsi="Arial" w:cs="Arial"/>
          <w:sz w:val="24"/>
          <w:szCs w:val="24"/>
        </w:rPr>
      </w:pPr>
    </w:p>
    <w:p w14:paraId="794FEECB" w14:textId="77777777" w:rsidR="00CC4E1F" w:rsidRPr="007C3A28" w:rsidRDefault="00CC4E1F" w:rsidP="00C77C71">
      <w:pPr>
        <w:pStyle w:val="NoSpacing"/>
        <w:ind w:left="567" w:hanging="567"/>
        <w:jc w:val="both"/>
        <w:rPr>
          <w:rFonts w:ascii="Arial" w:hAnsi="Arial" w:cs="Arial"/>
          <w:sz w:val="24"/>
          <w:szCs w:val="24"/>
        </w:rPr>
      </w:pPr>
      <w:r w:rsidRPr="007C3A28">
        <w:rPr>
          <w:rFonts w:ascii="Arial" w:hAnsi="Arial" w:cs="Arial"/>
          <w:sz w:val="24"/>
          <w:szCs w:val="24"/>
        </w:rPr>
        <w:t>6.3</w:t>
      </w:r>
      <w:r w:rsidRPr="007C3A28">
        <w:rPr>
          <w:rFonts w:ascii="Arial" w:hAnsi="Arial" w:cs="Arial"/>
          <w:sz w:val="24"/>
          <w:szCs w:val="24"/>
        </w:rPr>
        <w:tab/>
        <w:t xml:space="preserve">All clarification questions must be communicated through the In-Tend portal. Any clarification questions received by other means will not be responded to. </w:t>
      </w:r>
    </w:p>
    <w:p w14:paraId="0A88CA20" w14:textId="77777777" w:rsidR="00CC4E1F" w:rsidRPr="007C3A28" w:rsidRDefault="00CC4E1F" w:rsidP="00C77C71">
      <w:pPr>
        <w:pStyle w:val="NoSpacing"/>
        <w:ind w:left="567" w:hanging="567"/>
        <w:jc w:val="both"/>
        <w:rPr>
          <w:rFonts w:ascii="Arial" w:hAnsi="Arial" w:cs="Arial"/>
          <w:sz w:val="24"/>
          <w:szCs w:val="24"/>
        </w:rPr>
      </w:pPr>
    </w:p>
    <w:p w14:paraId="3CBEE226" w14:textId="62688FED" w:rsidR="00CC4E1F" w:rsidRPr="007C3A28" w:rsidRDefault="00CC4E1F" w:rsidP="00C77C71">
      <w:pPr>
        <w:pStyle w:val="NoSpacing"/>
        <w:ind w:left="567" w:hanging="567"/>
        <w:jc w:val="both"/>
        <w:rPr>
          <w:rFonts w:ascii="Arial" w:hAnsi="Arial" w:cs="Arial"/>
          <w:sz w:val="24"/>
          <w:szCs w:val="24"/>
        </w:rPr>
      </w:pPr>
      <w:r w:rsidRPr="007C3A28">
        <w:rPr>
          <w:rFonts w:ascii="Arial" w:hAnsi="Arial" w:cs="Arial"/>
          <w:sz w:val="24"/>
          <w:szCs w:val="24"/>
        </w:rPr>
        <w:t>6.4</w:t>
      </w:r>
      <w:r>
        <w:tab/>
      </w:r>
      <w:r w:rsidRPr="007C3A28">
        <w:rPr>
          <w:rFonts w:ascii="Arial" w:hAnsi="Arial" w:cs="Arial"/>
          <w:sz w:val="24"/>
          <w:szCs w:val="24"/>
        </w:rPr>
        <w:t>The Authority will issue its response to each question to all tenderers via a Clarification Log published on the In-Tend portal.</w:t>
      </w:r>
    </w:p>
    <w:p w14:paraId="01F6B250" w14:textId="77777777" w:rsidR="00CC4E1F" w:rsidRPr="007C3A28" w:rsidRDefault="00CC4E1F" w:rsidP="00C77C71">
      <w:pPr>
        <w:pStyle w:val="NoSpacing"/>
        <w:ind w:left="567" w:hanging="567"/>
        <w:jc w:val="both"/>
        <w:rPr>
          <w:rFonts w:ascii="Arial" w:hAnsi="Arial" w:cs="Arial"/>
          <w:sz w:val="24"/>
          <w:szCs w:val="24"/>
        </w:rPr>
      </w:pPr>
    </w:p>
    <w:p w14:paraId="702346C1" w14:textId="43F62317" w:rsidR="00CC4E1F" w:rsidRPr="007C3A28" w:rsidRDefault="00CC4E1F" w:rsidP="00C77C71">
      <w:pPr>
        <w:pStyle w:val="NoSpacing"/>
        <w:ind w:left="567" w:hanging="567"/>
        <w:jc w:val="both"/>
        <w:rPr>
          <w:rFonts w:ascii="Arial" w:hAnsi="Arial" w:cs="Arial"/>
          <w:sz w:val="24"/>
          <w:szCs w:val="24"/>
        </w:rPr>
      </w:pPr>
      <w:r w:rsidRPr="3AE190E0">
        <w:rPr>
          <w:rFonts w:ascii="Arial" w:hAnsi="Arial" w:cs="Arial"/>
          <w:sz w:val="24"/>
          <w:szCs w:val="24"/>
        </w:rPr>
        <w:t>6.5</w:t>
      </w:r>
      <w:r>
        <w:tab/>
      </w:r>
      <w:r w:rsidRPr="3AE190E0">
        <w:rPr>
          <w:rFonts w:ascii="Arial" w:hAnsi="Arial" w:cs="Arial"/>
          <w:sz w:val="24"/>
          <w:szCs w:val="24"/>
        </w:rPr>
        <w:t xml:space="preserve">If a tenderer wishes the Authority to treat a clarification question as confidential and not provide a response to all tenderers it must state this when submitting the </w:t>
      </w:r>
      <w:r w:rsidRPr="3AE190E0">
        <w:rPr>
          <w:rFonts w:ascii="Arial" w:hAnsi="Arial" w:cs="Arial"/>
          <w:sz w:val="24"/>
          <w:szCs w:val="24"/>
        </w:rPr>
        <w:lastRenderedPageBreak/>
        <w:t>clarification question. If, in the Authority’s opinion, the clarification is not confidential then the Authority will inform the tenderer and give the tenderer the opportunity to withdraw it. If the clarification is not withdrawn</w:t>
      </w:r>
      <w:r w:rsidR="199D0070" w:rsidRPr="3AE190E0">
        <w:rPr>
          <w:rFonts w:ascii="Arial" w:hAnsi="Arial" w:cs="Arial"/>
          <w:sz w:val="24"/>
          <w:szCs w:val="24"/>
        </w:rPr>
        <w:t>,</w:t>
      </w:r>
      <w:r w:rsidRPr="3AE190E0">
        <w:rPr>
          <w:rFonts w:ascii="Arial" w:hAnsi="Arial" w:cs="Arial"/>
          <w:sz w:val="24"/>
          <w:szCs w:val="24"/>
        </w:rPr>
        <w:t xml:space="preserve"> then the response will be published to all tenderers. </w:t>
      </w:r>
    </w:p>
    <w:p w14:paraId="145E53F4" w14:textId="77777777" w:rsidR="00CC4E1F" w:rsidRPr="007C3A28" w:rsidRDefault="00CC4E1F" w:rsidP="00C77C71">
      <w:pPr>
        <w:pStyle w:val="NoSpacing"/>
        <w:ind w:left="567" w:hanging="567"/>
        <w:jc w:val="both"/>
        <w:rPr>
          <w:rFonts w:ascii="Arial" w:hAnsi="Arial" w:cs="Arial"/>
          <w:sz w:val="24"/>
          <w:szCs w:val="24"/>
        </w:rPr>
      </w:pPr>
    </w:p>
    <w:p w14:paraId="01C7692C" w14:textId="77777777" w:rsidR="00CC4E1F" w:rsidRPr="007C3A28" w:rsidRDefault="00CC4E1F" w:rsidP="00C77C71">
      <w:pPr>
        <w:pStyle w:val="NoSpacing"/>
        <w:ind w:left="567" w:hanging="567"/>
        <w:jc w:val="both"/>
        <w:rPr>
          <w:rFonts w:ascii="Arial" w:hAnsi="Arial" w:cs="Arial"/>
          <w:sz w:val="24"/>
          <w:szCs w:val="24"/>
        </w:rPr>
      </w:pPr>
      <w:r w:rsidRPr="007C3A28">
        <w:rPr>
          <w:rFonts w:ascii="Arial" w:hAnsi="Arial" w:cs="Arial"/>
          <w:sz w:val="24"/>
          <w:szCs w:val="24"/>
        </w:rPr>
        <w:t>6.6</w:t>
      </w:r>
      <w:r w:rsidRPr="007C3A28">
        <w:rPr>
          <w:rFonts w:ascii="Arial" w:hAnsi="Arial" w:cs="Arial"/>
          <w:sz w:val="24"/>
          <w:szCs w:val="24"/>
        </w:rPr>
        <w:tab/>
        <w:t xml:space="preserve">Tenderers must not rely on any communication from the Authority in respect of this tender unless they are made in accordance with this ITT. </w:t>
      </w:r>
    </w:p>
    <w:p w14:paraId="5A1A72EE" w14:textId="77777777" w:rsidR="00CC4E1F" w:rsidRPr="00C523FD" w:rsidRDefault="00CC4E1F" w:rsidP="00C77C71">
      <w:pPr>
        <w:jc w:val="both"/>
      </w:pPr>
    </w:p>
    <w:p w14:paraId="43B80C46" w14:textId="77777777" w:rsidR="00CC4E1F" w:rsidRPr="0065372C" w:rsidRDefault="00CC4E1F" w:rsidP="00C77C71">
      <w:pPr>
        <w:pStyle w:val="PurpleSubHeadingNumbered"/>
      </w:pPr>
      <w:bookmarkStart w:id="6" w:name="_Toc25147011"/>
      <w:r w:rsidRPr="0065372C">
        <w:t>Tender Evaluation</w:t>
      </w:r>
      <w:bookmarkEnd w:id="6"/>
    </w:p>
    <w:p w14:paraId="06BBB4EC" w14:textId="333C2D7A" w:rsidR="00CC4E1F" w:rsidRPr="009C2789" w:rsidRDefault="00CC4E1F" w:rsidP="00C77C71">
      <w:pPr>
        <w:widowControl w:val="0"/>
        <w:tabs>
          <w:tab w:val="left" w:pos="567"/>
          <w:tab w:val="left" w:pos="7712"/>
          <w:tab w:val="left" w:pos="8194"/>
        </w:tabs>
        <w:ind w:left="567" w:hanging="567"/>
        <w:jc w:val="both"/>
      </w:pPr>
      <w:r w:rsidRPr="0065372C">
        <w:t>7.1</w:t>
      </w:r>
      <w:r w:rsidRPr="0065372C">
        <w:tab/>
      </w:r>
      <w:r w:rsidR="005D3492" w:rsidRPr="005D3492">
        <w:t xml:space="preserve">The outcome of the tender will be decided </w:t>
      </w:r>
      <w:proofErr w:type="gramStart"/>
      <w:r w:rsidR="005D3492" w:rsidRPr="005D3492">
        <w:t>on the basis of</w:t>
      </w:r>
      <w:proofErr w:type="gramEnd"/>
      <w:r w:rsidR="005D3492" w:rsidRPr="005D3492">
        <w:t xml:space="preserve"> Providers passing all relevant questions for the enrolment questionnaire</w:t>
      </w:r>
      <w:r w:rsidR="001345C9">
        <w:t xml:space="preserve"> </w:t>
      </w:r>
      <w:r w:rsidR="001345C9" w:rsidRPr="001345C9">
        <w:t>subject to all relevant and appropriate Due Diligence</w:t>
      </w:r>
      <w:r w:rsidR="005D3492" w:rsidRPr="005D3492">
        <w:t>.</w:t>
      </w:r>
    </w:p>
    <w:p w14:paraId="6A186CE4" w14:textId="77777777" w:rsidR="00CC4E1F" w:rsidRDefault="00CC4E1F" w:rsidP="00CC4E1F"/>
    <w:p w14:paraId="461658A5" w14:textId="476B7EA0" w:rsidR="00CC4E1F" w:rsidRDefault="00CC4E1F" w:rsidP="00CC4E1F">
      <w:r>
        <w:tab/>
      </w:r>
      <w:r>
        <w:tab/>
      </w:r>
    </w:p>
    <w:p w14:paraId="01E59818" w14:textId="77777777" w:rsidR="00066BD2" w:rsidRDefault="00066BD2">
      <w:pPr>
        <w:spacing w:after="160" w:line="259" w:lineRule="auto"/>
      </w:pPr>
      <w:r>
        <w:br w:type="page"/>
      </w:r>
    </w:p>
    <w:p w14:paraId="344147C7" w14:textId="77777777" w:rsidR="00CC4E1F" w:rsidRDefault="00CC4E1F" w:rsidP="00CC4E1F"/>
    <w:p w14:paraId="432E738B" w14:textId="77777777" w:rsidR="00066BD2" w:rsidRDefault="00066BD2" w:rsidP="001079D7">
      <w:pPr>
        <w:pStyle w:val="Heading1"/>
        <w:jc w:val="center"/>
        <w:rPr>
          <w:noProof w:val="0"/>
          <w:color w:val="734A8D"/>
        </w:rPr>
      </w:pPr>
      <w:bookmarkStart w:id="7" w:name="_Toc179204750"/>
      <w:bookmarkStart w:id="8" w:name="_Toc88570018"/>
    </w:p>
    <w:p w14:paraId="4DD6D26C" w14:textId="77777777" w:rsidR="00066BD2" w:rsidRDefault="00066BD2" w:rsidP="001079D7">
      <w:pPr>
        <w:pStyle w:val="Heading1"/>
        <w:jc w:val="center"/>
        <w:rPr>
          <w:noProof w:val="0"/>
          <w:color w:val="734A8D"/>
        </w:rPr>
      </w:pPr>
    </w:p>
    <w:p w14:paraId="29282BC2" w14:textId="77777777" w:rsidR="00066BD2" w:rsidRDefault="00066BD2" w:rsidP="001079D7">
      <w:pPr>
        <w:pStyle w:val="Heading1"/>
        <w:jc w:val="center"/>
        <w:rPr>
          <w:noProof w:val="0"/>
          <w:color w:val="734A8D"/>
        </w:rPr>
      </w:pPr>
    </w:p>
    <w:p w14:paraId="3AC7CC19" w14:textId="77777777" w:rsidR="00066BD2" w:rsidRDefault="00ED442F" w:rsidP="00C77C71">
      <w:pPr>
        <w:pStyle w:val="Heading1"/>
        <w:rPr>
          <w:noProof w:val="0"/>
          <w:color w:val="734A8D"/>
        </w:rPr>
      </w:pPr>
      <w:r w:rsidRPr="001079D7">
        <w:rPr>
          <w:noProof w:val="0"/>
          <w:color w:val="734A8D"/>
        </w:rPr>
        <w:t>Section 3:</w:t>
      </w:r>
    </w:p>
    <w:p w14:paraId="0ED06F97" w14:textId="05236AE0" w:rsidR="00ED442F" w:rsidRPr="001079D7" w:rsidRDefault="00B92938" w:rsidP="00C77C71">
      <w:pPr>
        <w:pStyle w:val="Heading1"/>
        <w:rPr>
          <w:noProof w:val="0"/>
          <w:color w:val="734A8D"/>
        </w:rPr>
      </w:pPr>
      <w:r>
        <w:rPr>
          <w:noProof w:val="0"/>
          <w:color w:val="734A8D"/>
        </w:rPr>
        <w:t xml:space="preserve"> </w:t>
      </w:r>
      <w:r w:rsidR="002E12D9">
        <w:rPr>
          <w:noProof w:val="0"/>
          <w:color w:val="734A8D"/>
        </w:rPr>
        <w:t>Enrolment</w:t>
      </w:r>
      <w:r w:rsidR="00ED442F" w:rsidRPr="001079D7">
        <w:rPr>
          <w:noProof w:val="0"/>
          <w:color w:val="734A8D"/>
        </w:rPr>
        <w:t xml:space="preserve"> Stage</w:t>
      </w:r>
      <w:bookmarkEnd w:id="7"/>
      <w:r w:rsidR="00ED442F" w:rsidRPr="001079D7">
        <w:rPr>
          <w:noProof w:val="0"/>
          <w:color w:val="734A8D"/>
        </w:rPr>
        <w:t xml:space="preserve"> </w:t>
      </w:r>
      <w:bookmarkEnd w:id="8"/>
    </w:p>
    <w:p w14:paraId="40659462" w14:textId="13FA5C0E" w:rsidR="00066BD2" w:rsidRDefault="00066BD2">
      <w:pPr>
        <w:spacing w:after="160" w:line="259" w:lineRule="auto"/>
      </w:pPr>
      <w:r>
        <w:br w:type="page"/>
      </w:r>
    </w:p>
    <w:p w14:paraId="6E79E266" w14:textId="77777777" w:rsidR="00392E75" w:rsidRPr="00375202" w:rsidRDefault="00392E75" w:rsidP="00392E75">
      <w:pPr>
        <w:pStyle w:val="PurpleSubHeadingNumbered"/>
        <w:ind w:left="709" w:hanging="709"/>
      </w:pPr>
      <w:bookmarkStart w:id="9" w:name="OLE_LINK8"/>
      <w:bookmarkStart w:id="10" w:name="Completion_instructionsLINK1"/>
      <w:r w:rsidRPr="00375202">
        <w:lastRenderedPageBreak/>
        <w:t>Completion Instructions</w:t>
      </w:r>
      <w:bookmarkEnd w:id="9"/>
      <w:bookmarkEnd w:id="10"/>
    </w:p>
    <w:p w14:paraId="54EF47AF" w14:textId="0DD54C3B" w:rsidR="00392E75" w:rsidRPr="00955EAC" w:rsidRDefault="0057227E" w:rsidP="001C7F59">
      <w:pPr>
        <w:ind w:left="567" w:hanging="567"/>
        <w:jc w:val="both"/>
        <w:rPr>
          <w:strike/>
        </w:rPr>
      </w:pPr>
      <w:r>
        <w:t>8.1</w:t>
      </w:r>
      <w:r>
        <w:tab/>
      </w:r>
      <w:r w:rsidR="00BC4504" w:rsidRPr="00BC4504">
        <w:t xml:space="preserve">When completing the In-tend Enrolment Questionnaire only provide information which relates to the supplier/organisation which, if successful, would contract with Hampshire County Council (‘the Authority’).  </w:t>
      </w:r>
    </w:p>
    <w:p w14:paraId="7A9DDC50" w14:textId="77777777" w:rsidR="00392E75" w:rsidRPr="002F69FF" w:rsidRDefault="00392E75" w:rsidP="001C7F59">
      <w:pPr>
        <w:ind w:left="567" w:hanging="567"/>
        <w:jc w:val="both"/>
      </w:pPr>
    </w:p>
    <w:p w14:paraId="1519DDCE" w14:textId="1DB575D0" w:rsidR="00392E75" w:rsidRPr="002F69FF" w:rsidRDefault="0057227E" w:rsidP="001C7F59">
      <w:pPr>
        <w:ind w:left="567" w:hanging="567"/>
        <w:jc w:val="both"/>
      </w:pPr>
      <w:r>
        <w:t>8.2</w:t>
      </w:r>
      <w:r>
        <w:tab/>
      </w:r>
      <w:r w:rsidR="00392E75" w:rsidRPr="002F69FF">
        <w:t>‘Supplier’ means the body completing these questions i.e. the legal entity who is responsible for the information provided in the tender submission. The ‘Supplier’ is intended to cover any economic operator as defined by the Public Contracts Regulations 2015 and could be a registered company; charitable organisation; Voluntary Community and Social Enterprise (VCSE); Special Purpose Vehicle; or other form of entity.</w:t>
      </w:r>
    </w:p>
    <w:p w14:paraId="1C5EDB50" w14:textId="77777777" w:rsidR="00392E75" w:rsidRPr="002F69FF" w:rsidRDefault="00392E75" w:rsidP="001C7F59">
      <w:pPr>
        <w:ind w:left="567" w:hanging="567"/>
        <w:jc w:val="both"/>
      </w:pPr>
    </w:p>
    <w:p w14:paraId="7E105DBB" w14:textId="4D2EA228" w:rsidR="00392E75" w:rsidRPr="002F69FF" w:rsidRDefault="0057227E" w:rsidP="001C7F59">
      <w:pPr>
        <w:ind w:left="567" w:hanging="567"/>
        <w:jc w:val="both"/>
      </w:pPr>
      <w:r>
        <w:t>8.3</w:t>
      </w:r>
      <w:r>
        <w:tab/>
      </w:r>
      <w:r w:rsidR="00392E75" w:rsidRPr="002F69FF">
        <w:t>With regard to completion of this Questionnaire on behalf of a Consortium, please ensure you refer to Section 9 below.</w:t>
      </w:r>
    </w:p>
    <w:p w14:paraId="54E8CEAF" w14:textId="77777777" w:rsidR="00392E75" w:rsidRPr="002F69FF" w:rsidRDefault="00392E75" w:rsidP="001C7F59">
      <w:pPr>
        <w:ind w:left="567" w:hanging="567"/>
        <w:jc w:val="both"/>
      </w:pPr>
    </w:p>
    <w:p w14:paraId="024E043E" w14:textId="279676A1" w:rsidR="00392E75" w:rsidRPr="002F69FF" w:rsidRDefault="0057227E" w:rsidP="001C7F59">
      <w:pPr>
        <w:ind w:left="567" w:hanging="567"/>
        <w:jc w:val="both"/>
      </w:pPr>
      <w:r>
        <w:t>8.4</w:t>
      </w:r>
      <w:r>
        <w:tab/>
      </w:r>
      <w:r w:rsidR="00392E75" w:rsidRPr="002F69FF">
        <w:t>Please consider and answer all appropriate questions. Each procurement project can generate a great deal of interest from potential suppliers, so please ensure that you complete the questionnaire as requested. Failure to do so may result in your application being disqualified</w:t>
      </w:r>
      <w:r w:rsidR="2384734B">
        <w:t xml:space="preserve">. </w:t>
      </w:r>
      <w:bookmarkStart w:id="11" w:name="OLE_LINK1"/>
      <w:bookmarkStart w:id="12" w:name="OLE_LINK2"/>
    </w:p>
    <w:p w14:paraId="06056AE3" w14:textId="77777777" w:rsidR="00392E75" w:rsidRPr="002F69FF" w:rsidRDefault="00392E75" w:rsidP="001C7F59">
      <w:pPr>
        <w:ind w:left="567" w:hanging="567"/>
        <w:jc w:val="both"/>
      </w:pPr>
    </w:p>
    <w:p w14:paraId="3723DA41" w14:textId="358028B0" w:rsidR="00392E75" w:rsidRDefault="0057227E" w:rsidP="001C7F59">
      <w:pPr>
        <w:ind w:left="567" w:hanging="567"/>
        <w:jc w:val="both"/>
      </w:pPr>
      <w:r>
        <w:t>8.5</w:t>
      </w:r>
      <w:r>
        <w:tab/>
      </w:r>
      <w:bookmarkEnd w:id="11"/>
      <w:bookmarkEnd w:id="12"/>
      <w:r w:rsidR="0055631A" w:rsidRPr="0055631A">
        <w:t>Your submission, including all responses and supporting documentation, must be completed in English. Where a word/character limit has been indicated for a specific response, the system will not allow you to exceed this limit so please be careful where cutting and pasting information into the response box</w:t>
      </w:r>
      <w:r w:rsidR="00567AD2">
        <w:t>.</w:t>
      </w:r>
    </w:p>
    <w:p w14:paraId="3DF44FE9" w14:textId="77777777" w:rsidR="00567AD2" w:rsidRPr="002F69FF" w:rsidRDefault="00567AD2" w:rsidP="001C7F59">
      <w:pPr>
        <w:ind w:left="567" w:hanging="567"/>
        <w:jc w:val="both"/>
      </w:pPr>
    </w:p>
    <w:p w14:paraId="7578CEA8" w14:textId="6BADC8BA" w:rsidR="00392E75" w:rsidRPr="002F69FF" w:rsidRDefault="0057227E" w:rsidP="001C7F59">
      <w:pPr>
        <w:ind w:left="567" w:hanging="567"/>
        <w:jc w:val="both"/>
      </w:pPr>
      <w:r>
        <w:t>8.6</w:t>
      </w:r>
      <w:r>
        <w:tab/>
      </w:r>
      <w:r w:rsidR="001F5313" w:rsidRPr="001F5313">
        <w:t xml:space="preserve">Suppliers are reminded that the eligibility requirements </w:t>
      </w:r>
      <w:proofErr w:type="gramStart"/>
      <w:r w:rsidR="001F5313" w:rsidRPr="001F5313">
        <w:t>apply to the procurement process at all times</w:t>
      </w:r>
      <w:proofErr w:type="gramEnd"/>
      <w:r w:rsidR="001F5313" w:rsidRPr="001F5313">
        <w:t xml:space="preserve">. </w:t>
      </w:r>
      <w:proofErr w:type="gramStart"/>
      <w:r w:rsidR="001F5313" w:rsidRPr="001F5313">
        <w:t>In particular, these</w:t>
      </w:r>
      <w:proofErr w:type="gramEnd"/>
      <w:r w:rsidR="001F5313" w:rsidRPr="001F5313">
        <w:t xml:space="preserve"> include the provisions set out in Regulations 57 and 58 of the Public Contracts Regulations 2015 and the minimum standards set out in the Enrolment Stage.</w:t>
      </w:r>
      <w:r w:rsidR="00392E75" w:rsidRPr="002F69FF">
        <w:t xml:space="preserve"> </w:t>
      </w:r>
    </w:p>
    <w:p w14:paraId="369CFFDD" w14:textId="77777777" w:rsidR="00392E75" w:rsidRPr="002F69FF" w:rsidRDefault="00392E75" w:rsidP="001C7F59">
      <w:pPr>
        <w:ind w:left="567" w:hanging="567"/>
        <w:jc w:val="both"/>
      </w:pPr>
    </w:p>
    <w:p w14:paraId="40108C70" w14:textId="500DFB09" w:rsidR="00392E75" w:rsidRPr="002F69FF" w:rsidRDefault="0057227E" w:rsidP="001C7F59">
      <w:pPr>
        <w:ind w:left="567" w:hanging="567"/>
        <w:jc w:val="both"/>
      </w:pPr>
      <w:r>
        <w:t>8.7</w:t>
      </w:r>
      <w:r>
        <w:tab/>
      </w:r>
      <w:r w:rsidR="00EC61A3" w:rsidRPr="00EC61A3">
        <w:t xml:space="preserve">Any change in the eligibility of a Supplier as set out above must be notified immediately to the Authority in writing and may result in that Supplier being disqualified from any further participation in the procurement process. The Authority will consider the nature of the change and the Public Contract Regulations 2015 principals before determining whether the Supplier may continue to participate in the procurement process.  </w:t>
      </w:r>
    </w:p>
    <w:p w14:paraId="55E885A5" w14:textId="77777777" w:rsidR="00392E75" w:rsidRPr="002F69FF" w:rsidRDefault="00392E75" w:rsidP="001C7F59">
      <w:pPr>
        <w:ind w:left="567" w:hanging="567"/>
        <w:jc w:val="both"/>
      </w:pPr>
    </w:p>
    <w:p w14:paraId="545BE66E" w14:textId="3384BB78" w:rsidR="00392E75" w:rsidRPr="002F69FF" w:rsidRDefault="0057227E" w:rsidP="001C7F59">
      <w:pPr>
        <w:ind w:left="567" w:hanging="567"/>
        <w:jc w:val="both"/>
      </w:pPr>
      <w:r>
        <w:t>8.8</w:t>
      </w:r>
      <w:r>
        <w:tab/>
      </w:r>
      <w:r w:rsidR="007112F5" w:rsidRPr="007112F5">
        <w:t xml:space="preserve">The Supplier shall also immediately notify the Council if its eligibility requirements change following the award of a </w:t>
      </w:r>
      <w:r w:rsidR="00190938">
        <w:t xml:space="preserve">Help 2 live at Home </w:t>
      </w:r>
      <w:r w:rsidR="00180A4F">
        <w:t>(</w:t>
      </w:r>
      <w:r w:rsidR="000E705E">
        <w:t>2024</w:t>
      </w:r>
      <w:r w:rsidR="00180A4F">
        <w:t>)</w:t>
      </w:r>
      <w:r w:rsidR="007112F5" w:rsidRPr="007112F5">
        <w:t xml:space="preserve"> Framework Agreement and any Call Off Contracts. In this situation, the Council reserves the right to suspend or terminate a supplier’s appointment if they no longer meet the original eligibility criteria.</w:t>
      </w:r>
    </w:p>
    <w:p w14:paraId="2EEB38E0" w14:textId="77777777" w:rsidR="0057227E" w:rsidRDefault="0057227E" w:rsidP="001C7F59">
      <w:pPr>
        <w:jc w:val="both"/>
      </w:pPr>
      <w:bookmarkStart w:id="13" w:name="Consortia_LINK2"/>
      <w:bookmarkStart w:id="14" w:name="OLE_LINK5"/>
    </w:p>
    <w:p w14:paraId="7D27EF7F" w14:textId="77777777" w:rsidR="00392E75" w:rsidRPr="00375202" w:rsidRDefault="00392E75" w:rsidP="001C7F59">
      <w:pPr>
        <w:pStyle w:val="PurpleSubHeadingNumbered"/>
        <w:ind w:left="709" w:hanging="709"/>
      </w:pPr>
      <w:r w:rsidRPr="00375202">
        <w:t>Consortia Arrangements</w:t>
      </w:r>
      <w:bookmarkEnd w:id="13"/>
    </w:p>
    <w:p w14:paraId="3337EA83" w14:textId="77777777" w:rsidR="00DC36C4" w:rsidRDefault="00392E75" w:rsidP="001C7F59">
      <w:pPr>
        <w:pStyle w:val="NormalNumbered"/>
        <w:numPr>
          <w:ilvl w:val="1"/>
          <w:numId w:val="6"/>
        </w:numPr>
        <w:ind w:left="567" w:hanging="567"/>
        <w:rPr>
          <w:rFonts w:cs="Arial"/>
          <w:kern w:val="2"/>
          <w:szCs w:val="24"/>
          <w14:ligatures w14:val="standardContextual"/>
        </w:rPr>
      </w:pPr>
      <w:bookmarkStart w:id="15" w:name="OLE_LINK4"/>
      <w:bookmarkStart w:id="16" w:name="_Hlk130582213"/>
      <w:r w:rsidRPr="0057227E">
        <w:rPr>
          <w:rFonts w:cs="Arial"/>
          <w:kern w:val="2"/>
          <w:szCs w:val="24"/>
          <w14:ligatures w14:val="standardContextual"/>
        </w:rPr>
        <w:t>The authority recognises the opportunity for organisations/businesses to form consortia for the purposes of tendering. In all cases a single ITT submission on behalf of the consortium is required</w:t>
      </w:r>
      <w:r w:rsidRPr="0057227E">
        <w:rPr>
          <w:rFonts w:cs="Arial"/>
          <w:b/>
          <w:bCs/>
          <w:kern w:val="2"/>
          <w:szCs w:val="24"/>
          <w14:ligatures w14:val="standardContextual"/>
        </w:rPr>
        <w:t xml:space="preserve">.  However, we will also require a completed response to Parts 1 &amp; 2 of the Stage 1 Questionnaire (available up on request </w:t>
      </w:r>
      <w:r w:rsidRPr="0057227E">
        <w:rPr>
          <w:rFonts w:cs="Arial"/>
          <w:b/>
          <w:bCs/>
          <w:kern w:val="2"/>
          <w:szCs w:val="24"/>
          <w14:ligatures w14:val="standardContextual"/>
        </w:rPr>
        <w:lastRenderedPageBreak/>
        <w:t xml:space="preserve">in a separate MS Word version) for each organisation that forms part of the consortium/group that are being relied upon to provide technical and professional ability and/or the economic and financial standing </w:t>
      </w:r>
      <w:proofErr w:type="gramStart"/>
      <w:r w:rsidRPr="0057227E">
        <w:rPr>
          <w:rFonts w:cs="Arial"/>
          <w:b/>
          <w:bCs/>
          <w:kern w:val="2"/>
          <w:szCs w:val="24"/>
          <w14:ligatures w14:val="standardContextual"/>
        </w:rPr>
        <w:t>in order to</w:t>
      </w:r>
      <w:proofErr w:type="gramEnd"/>
      <w:r w:rsidRPr="0057227E">
        <w:rPr>
          <w:rFonts w:cs="Arial"/>
          <w:b/>
          <w:bCs/>
          <w:kern w:val="2"/>
          <w:szCs w:val="24"/>
          <w14:ligatures w14:val="standardContextual"/>
        </w:rPr>
        <w:t xml:space="preserve"> meet the selection criteria</w:t>
      </w:r>
      <w:r w:rsidRPr="0057227E">
        <w:rPr>
          <w:rFonts w:cs="Arial"/>
          <w:kern w:val="2"/>
          <w:szCs w:val="24"/>
          <w14:ligatures w14:val="standardContextual"/>
        </w:rPr>
        <w:t>.  This includes where you are a group of suppliers, including joint ventures and partnerships created (or to be created) for the purpose of the contract.</w:t>
      </w:r>
    </w:p>
    <w:p w14:paraId="58EC63A3" w14:textId="77777777" w:rsidR="00DC36C4" w:rsidRDefault="00DC36C4" w:rsidP="001C7F59">
      <w:pPr>
        <w:pStyle w:val="NormalNumbered"/>
        <w:numPr>
          <w:ilvl w:val="0"/>
          <w:numId w:val="0"/>
        </w:numPr>
        <w:ind w:left="567"/>
        <w:rPr>
          <w:rFonts w:cs="Arial"/>
          <w:kern w:val="2"/>
          <w:szCs w:val="24"/>
          <w14:ligatures w14:val="standardContextual"/>
        </w:rPr>
      </w:pPr>
    </w:p>
    <w:p w14:paraId="21B817B2" w14:textId="77777777" w:rsidR="00C947BD" w:rsidRDefault="00392E75" w:rsidP="001C7F59">
      <w:pPr>
        <w:pStyle w:val="NormalNumbered"/>
        <w:ind w:left="567" w:hanging="567"/>
        <w:rPr>
          <w:rFonts w:cs="Arial"/>
          <w:kern w:val="2"/>
          <w14:ligatures w14:val="standardContextual"/>
        </w:rPr>
      </w:pPr>
      <w:r w:rsidRPr="00DC36C4">
        <w:rPr>
          <w:rFonts w:cs="Arial"/>
          <w:kern w:val="2"/>
          <w14:ligatures w14:val="standardContextual"/>
        </w:rPr>
        <w:t xml:space="preserve">If you are bidding as a consortium, </w:t>
      </w:r>
      <w:r w:rsidRPr="3AE190E0">
        <w:rPr>
          <w:rFonts w:cs="Arial"/>
          <w:b/>
          <w:bCs/>
          <w:kern w:val="2"/>
          <w:u w:val="single"/>
          <w14:ligatures w14:val="standardContextual"/>
        </w:rPr>
        <w:t>please contact us immediately via In-tend</w:t>
      </w:r>
      <w:r w:rsidRPr="00DC36C4">
        <w:rPr>
          <w:rFonts w:cs="Arial"/>
          <w:kern w:val="2"/>
          <w14:ligatures w14:val="standardContextual"/>
        </w:rPr>
        <w:t>, using the Correspondence function, and we will issue you an additional copy of the questionnaire in MS Word format for you to issue to each consortium member to fully complete.</w:t>
      </w:r>
      <w:r w:rsidRPr="00DC36C4">
        <w:rPr>
          <w:rFonts w:eastAsia="Times New Roman" w:cs="Times New Roman"/>
          <w:color w:val="000000" w:themeColor="text1"/>
          <w:spacing w:val="-10"/>
          <w:kern w:val="28"/>
          <w:lang w:eastAsia="en-GB"/>
        </w:rPr>
        <w:t xml:space="preserve">  </w:t>
      </w:r>
      <w:r w:rsidRPr="3AE190E0">
        <w:rPr>
          <w:rFonts w:cs="Arial"/>
          <w:b/>
          <w:bCs/>
          <w:kern w:val="2"/>
          <w:u w:val="single"/>
          <w14:ligatures w14:val="standardContextual"/>
        </w:rPr>
        <w:t xml:space="preserve">These fully completed responses must be submitted with your tender submission, </w:t>
      </w:r>
      <w:r w:rsidR="66AF5735" w:rsidRPr="007512AD">
        <w:rPr>
          <w:rFonts w:cs="Arial"/>
          <w:kern w:val="2"/>
          <w:u w:val="single"/>
          <w14:ligatures w14:val="standardContextual"/>
        </w:rPr>
        <w:t>T</w:t>
      </w:r>
      <w:r w:rsidR="006F43E8" w:rsidRPr="00DC36C4">
        <w:rPr>
          <w:rFonts w:cs="Arial"/>
          <w:kern w:val="2"/>
          <w14:ligatures w14:val="standardContextual"/>
        </w:rPr>
        <w:t>he</w:t>
      </w:r>
      <w:r w:rsidRPr="00DC36C4">
        <w:rPr>
          <w:rFonts w:cs="Arial"/>
          <w:kern w:val="2"/>
          <w14:ligatures w14:val="standardContextual"/>
        </w:rPr>
        <w:t xml:space="preserve"> evaluation approach as detailed in Section 12 (paras 12.1 to 12.8) of the ITT guidance will apply to these responses.</w:t>
      </w:r>
    </w:p>
    <w:bookmarkEnd w:id="14"/>
    <w:bookmarkEnd w:id="15"/>
    <w:bookmarkEnd w:id="16"/>
    <w:p w14:paraId="2E71CB8D" w14:textId="77777777" w:rsidR="00C947BD" w:rsidRDefault="00C947BD" w:rsidP="001C7F59">
      <w:pPr>
        <w:pStyle w:val="ListParagraph"/>
        <w:jc w:val="both"/>
        <w:rPr>
          <w:kern w:val="2"/>
          <w14:ligatures w14:val="standardContextual"/>
        </w:rPr>
      </w:pPr>
    </w:p>
    <w:p w14:paraId="3EEC4558" w14:textId="77777777" w:rsidR="00392E75" w:rsidRPr="001529C4" w:rsidRDefault="00392E75" w:rsidP="001C7F59">
      <w:pPr>
        <w:pStyle w:val="NormalNumbered"/>
        <w:numPr>
          <w:ilvl w:val="1"/>
          <w:numId w:val="6"/>
        </w:numPr>
        <w:ind w:left="567" w:hanging="567"/>
        <w:rPr>
          <w:rFonts w:cs="Arial"/>
          <w:kern w:val="2"/>
          <w:szCs w:val="24"/>
          <w14:ligatures w14:val="standardContextual"/>
        </w:rPr>
      </w:pPr>
      <w:r w:rsidRPr="001529C4">
        <w:rPr>
          <w:rFonts w:cs="Arial"/>
          <w:kern w:val="2"/>
          <w:szCs w:val="24"/>
          <w14:ligatures w14:val="standardContextual"/>
        </w:rPr>
        <w:t>The Authority is unable to provide any advice to organisations/businesses on the forming and setting up of consortia and therefore your business/organisation should instead seek (where appropriate) its own independent advice on this matter.</w:t>
      </w:r>
    </w:p>
    <w:p w14:paraId="092D0DC6" w14:textId="77777777" w:rsidR="00392E75" w:rsidRPr="001529C4" w:rsidRDefault="00392E75" w:rsidP="001C7F59">
      <w:pPr>
        <w:pStyle w:val="NormalNumbered"/>
        <w:numPr>
          <w:ilvl w:val="0"/>
          <w:numId w:val="0"/>
        </w:numPr>
        <w:ind w:left="709"/>
        <w:rPr>
          <w:rFonts w:cs="Arial"/>
          <w:kern w:val="2"/>
          <w:szCs w:val="24"/>
          <w14:ligatures w14:val="standardContextual"/>
        </w:rPr>
      </w:pPr>
    </w:p>
    <w:p w14:paraId="20761F60" w14:textId="77777777" w:rsidR="00392E75" w:rsidRPr="001529C4" w:rsidRDefault="00392E75" w:rsidP="001C7F59">
      <w:pPr>
        <w:pStyle w:val="NormalNumbered"/>
        <w:numPr>
          <w:ilvl w:val="0"/>
          <w:numId w:val="0"/>
        </w:numPr>
        <w:ind w:left="567" w:hanging="567"/>
        <w:rPr>
          <w:rFonts w:cs="Arial"/>
          <w:kern w:val="2"/>
          <w:szCs w:val="24"/>
          <w14:ligatures w14:val="standardContextual"/>
        </w:rPr>
      </w:pPr>
      <w:r w:rsidRPr="001529C4">
        <w:rPr>
          <w:rFonts w:cs="Arial"/>
          <w:kern w:val="2"/>
          <w:szCs w:val="24"/>
          <w14:ligatures w14:val="standardContextual"/>
        </w:rPr>
        <w:t>9.4</w:t>
      </w:r>
      <w:r w:rsidRPr="001529C4">
        <w:rPr>
          <w:rFonts w:cs="Arial"/>
          <w:kern w:val="2"/>
          <w:szCs w:val="24"/>
          <w14:ligatures w14:val="standardContextual"/>
        </w:rPr>
        <w:tab/>
        <w:t xml:space="preserve">The Authority may require further evidence regarding the structure and operation of your proposed consortium arrangements. This may include but not necessarily be limited to joint working agreements, memorandum of understanding, and governance arrangements. Failure to provide this evidence may lead to your submission being excluded.  </w:t>
      </w:r>
    </w:p>
    <w:p w14:paraId="6E9E736C" w14:textId="77777777" w:rsidR="00392E75" w:rsidRPr="001529C4" w:rsidRDefault="00392E75" w:rsidP="001C7F59">
      <w:pPr>
        <w:pStyle w:val="NormalNumbered"/>
        <w:numPr>
          <w:ilvl w:val="0"/>
          <w:numId w:val="0"/>
        </w:numPr>
        <w:ind w:left="567" w:hanging="567"/>
        <w:rPr>
          <w:rFonts w:cs="Arial"/>
          <w:kern w:val="2"/>
          <w:szCs w:val="24"/>
          <w14:ligatures w14:val="standardContextual"/>
        </w:rPr>
      </w:pPr>
    </w:p>
    <w:p w14:paraId="4FBEF65C" w14:textId="77777777" w:rsidR="00392E75" w:rsidRPr="001529C4" w:rsidRDefault="00392E75" w:rsidP="001C7F59">
      <w:pPr>
        <w:pStyle w:val="NormalNumbered"/>
        <w:numPr>
          <w:ilvl w:val="0"/>
          <w:numId w:val="0"/>
        </w:numPr>
        <w:ind w:left="567" w:hanging="567"/>
        <w:rPr>
          <w:rFonts w:cs="Arial"/>
          <w:kern w:val="2"/>
          <w:szCs w:val="24"/>
          <w14:ligatures w14:val="standardContextual"/>
        </w:rPr>
      </w:pPr>
      <w:r w:rsidRPr="001529C4">
        <w:rPr>
          <w:rFonts w:cs="Arial"/>
          <w:kern w:val="2"/>
          <w:szCs w:val="24"/>
          <w14:ligatures w14:val="standardContextual"/>
        </w:rPr>
        <w:t>9.5</w:t>
      </w:r>
      <w:r w:rsidRPr="001529C4">
        <w:rPr>
          <w:rFonts w:cs="Arial"/>
          <w:kern w:val="2"/>
          <w:szCs w:val="24"/>
          <w14:ligatures w14:val="standardContextual"/>
        </w:rPr>
        <w:tab/>
        <w:t xml:space="preserve">In the case of a consortium which is intended to be jointly and severally liable (e.g. a new legal entity) the Authority will consider evidence/information from any of the relevant consortium members to any of the questions, within the single submission.     </w:t>
      </w:r>
    </w:p>
    <w:p w14:paraId="6BFE18A3" w14:textId="77777777" w:rsidR="00392E75" w:rsidRPr="000C4C2A" w:rsidRDefault="00392E75" w:rsidP="001C7F59">
      <w:pPr>
        <w:pStyle w:val="NormalNumbered"/>
        <w:numPr>
          <w:ilvl w:val="0"/>
          <w:numId w:val="0"/>
        </w:numPr>
        <w:ind w:left="567" w:hanging="567"/>
        <w:rPr>
          <w:rFonts w:eastAsia="Times New Roman" w:cs="Times New Roman"/>
          <w:color w:val="000000" w:themeColor="text1"/>
          <w:spacing w:val="-10"/>
          <w:kern w:val="28"/>
          <w:szCs w:val="24"/>
          <w:lang w:eastAsia="en-GB"/>
        </w:rPr>
      </w:pPr>
    </w:p>
    <w:p w14:paraId="0E0410AA" w14:textId="5E7887CE" w:rsidR="00392E75" w:rsidRPr="001529C4" w:rsidRDefault="00392E75" w:rsidP="001C7F59">
      <w:pPr>
        <w:pStyle w:val="NormalNumbered"/>
        <w:numPr>
          <w:ilvl w:val="0"/>
          <w:numId w:val="0"/>
        </w:numPr>
        <w:ind w:left="567" w:hanging="567"/>
        <w:rPr>
          <w:rFonts w:cs="Arial"/>
          <w:kern w:val="2"/>
          <w:szCs w:val="24"/>
          <w14:ligatures w14:val="standardContextual"/>
        </w:rPr>
      </w:pPr>
      <w:r>
        <w:rPr>
          <w:rFonts w:eastAsia="Times New Roman" w:cs="Times New Roman"/>
          <w:color w:val="000000" w:themeColor="text1"/>
          <w:spacing w:val="-10"/>
          <w:kern w:val="28"/>
          <w:szCs w:val="24"/>
          <w:lang w:eastAsia="en-GB"/>
        </w:rPr>
        <w:t>9</w:t>
      </w:r>
      <w:r w:rsidRPr="000C4C2A">
        <w:rPr>
          <w:rFonts w:eastAsia="Times New Roman" w:cs="Times New Roman"/>
          <w:color w:val="000000" w:themeColor="text1"/>
          <w:spacing w:val="-10"/>
          <w:kern w:val="28"/>
          <w:szCs w:val="24"/>
          <w:lang w:eastAsia="en-GB"/>
        </w:rPr>
        <w:t>.</w:t>
      </w:r>
      <w:r>
        <w:rPr>
          <w:rFonts w:eastAsia="Times New Roman" w:cs="Times New Roman"/>
          <w:color w:val="000000" w:themeColor="text1"/>
          <w:spacing w:val="-10"/>
          <w:kern w:val="28"/>
          <w:szCs w:val="24"/>
          <w:lang w:eastAsia="en-GB"/>
        </w:rPr>
        <w:t>6</w:t>
      </w:r>
      <w:r w:rsidRPr="000C4C2A">
        <w:rPr>
          <w:rFonts w:eastAsia="Times New Roman" w:cs="Times New Roman"/>
          <w:color w:val="000000" w:themeColor="text1"/>
          <w:spacing w:val="-10"/>
          <w:kern w:val="28"/>
          <w:szCs w:val="24"/>
          <w:lang w:eastAsia="en-GB"/>
        </w:rPr>
        <w:tab/>
      </w:r>
      <w:r w:rsidRPr="001529C4">
        <w:rPr>
          <w:rFonts w:cs="Arial"/>
          <w:kern w:val="2"/>
          <w:szCs w:val="24"/>
          <w14:ligatures w14:val="standardContextual"/>
        </w:rPr>
        <w:t xml:space="preserve">In the case of all other forms of consortia which are not jointly and severally liable, the Authority may consider evidence/information from each of the relevant consortium members relating to all questions in this ITT Stage 1 questionnaire </w:t>
      </w:r>
      <w:proofErr w:type="gramStart"/>
      <w:r w:rsidRPr="001529C4">
        <w:rPr>
          <w:rFonts w:cs="Arial"/>
          <w:kern w:val="2"/>
          <w:szCs w:val="24"/>
          <w14:ligatures w14:val="standardContextual"/>
        </w:rPr>
        <w:t>with the exception of</w:t>
      </w:r>
      <w:proofErr w:type="gramEnd"/>
      <w:r w:rsidRPr="001529C4">
        <w:rPr>
          <w:rFonts w:cs="Arial"/>
          <w:kern w:val="2"/>
          <w:szCs w:val="24"/>
          <w14:ligatures w14:val="standardContextual"/>
        </w:rPr>
        <w:t xml:space="preserve"> Financial Standing. In this instance, the only financial information which will be assessed will be that relating to the organisation/business which directly contracts with the Authority (i.e. the lead organisation). The Authority may also require a further guarantee such as a parent company guarantee or commitment to obtain a performance bond from that lead organisation. In some </w:t>
      </w:r>
      <w:r w:rsidR="00B2125D" w:rsidRPr="001529C4">
        <w:rPr>
          <w:rFonts w:cs="Arial"/>
          <w:kern w:val="2"/>
          <w:szCs w:val="24"/>
          <w14:ligatures w14:val="standardContextual"/>
        </w:rPr>
        <w:t>instances,</w:t>
      </w:r>
      <w:r w:rsidRPr="001529C4">
        <w:rPr>
          <w:rFonts w:cs="Arial"/>
          <w:kern w:val="2"/>
          <w:szCs w:val="24"/>
          <w14:ligatures w14:val="standardContextual"/>
        </w:rPr>
        <w:t xml:space="preserve"> a collateral warranty may be requested from all or some consortium members, particularly where a consortium member is delivering a significant/fundamental part of the contract.     </w:t>
      </w:r>
    </w:p>
    <w:p w14:paraId="4D000F84" w14:textId="77777777" w:rsidR="00392E75" w:rsidRPr="000C4C2A" w:rsidRDefault="00392E75" w:rsidP="001C7F59">
      <w:pPr>
        <w:pStyle w:val="NormalNumbered"/>
        <w:numPr>
          <w:ilvl w:val="0"/>
          <w:numId w:val="0"/>
        </w:numPr>
        <w:ind w:left="567" w:hanging="567"/>
        <w:rPr>
          <w:rFonts w:eastAsia="Times New Roman" w:cs="Times New Roman"/>
          <w:color w:val="000000" w:themeColor="text1"/>
          <w:spacing w:val="-10"/>
          <w:kern w:val="28"/>
          <w:szCs w:val="24"/>
          <w:lang w:eastAsia="en-GB"/>
        </w:rPr>
      </w:pPr>
    </w:p>
    <w:p w14:paraId="166018EB" w14:textId="77777777" w:rsidR="00392E75" w:rsidRPr="001529C4" w:rsidRDefault="00392E75" w:rsidP="001C7F59">
      <w:pPr>
        <w:pStyle w:val="NormalNumbered"/>
        <w:numPr>
          <w:ilvl w:val="0"/>
          <w:numId w:val="0"/>
        </w:numPr>
        <w:ind w:left="567" w:hanging="567"/>
        <w:rPr>
          <w:rFonts w:cs="Arial"/>
          <w:kern w:val="2"/>
          <w:szCs w:val="24"/>
          <w14:ligatures w14:val="standardContextual"/>
        </w:rPr>
      </w:pPr>
      <w:r>
        <w:rPr>
          <w:rFonts w:eastAsia="Times New Roman" w:cs="Times New Roman"/>
          <w:color w:val="000000" w:themeColor="text1"/>
          <w:spacing w:val="-10"/>
          <w:kern w:val="28"/>
          <w:szCs w:val="24"/>
          <w:lang w:eastAsia="en-GB"/>
        </w:rPr>
        <w:t>9</w:t>
      </w:r>
      <w:r w:rsidRPr="000C4C2A">
        <w:rPr>
          <w:rFonts w:eastAsia="Times New Roman" w:cs="Times New Roman"/>
          <w:color w:val="000000" w:themeColor="text1"/>
          <w:spacing w:val="-10"/>
          <w:kern w:val="28"/>
          <w:szCs w:val="24"/>
          <w:lang w:eastAsia="en-GB"/>
        </w:rPr>
        <w:t>.</w:t>
      </w:r>
      <w:r>
        <w:rPr>
          <w:rFonts w:eastAsia="Times New Roman" w:cs="Times New Roman"/>
          <w:color w:val="000000" w:themeColor="text1"/>
          <w:spacing w:val="-10"/>
          <w:kern w:val="28"/>
          <w:szCs w:val="24"/>
          <w:lang w:eastAsia="en-GB"/>
        </w:rPr>
        <w:t>7</w:t>
      </w:r>
      <w:r w:rsidRPr="000C4C2A">
        <w:rPr>
          <w:rFonts w:eastAsia="Times New Roman" w:cs="Times New Roman"/>
          <w:color w:val="000000" w:themeColor="text1"/>
          <w:spacing w:val="-10"/>
          <w:kern w:val="28"/>
          <w:szCs w:val="24"/>
          <w:lang w:eastAsia="en-GB"/>
        </w:rPr>
        <w:tab/>
      </w:r>
      <w:r w:rsidRPr="001529C4">
        <w:rPr>
          <w:rFonts w:cs="Arial"/>
          <w:kern w:val="2"/>
          <w:szCs w:val="24"/>
          <w14:ligatures w14:val="standardContextual"/>
        </w:rPr>
        <w:t xml:space="preserve">It is recognised that arrangements in relation to consortia may be subject to future change. Your response should reflect the arrangements as they are currently envisaged. You must immediately notify the Authority of any proposed changes to your consortium membership or structure. The Authority will review and consider the changes and will assess what impact this has on your tender submission. Please </w:t>
      </w:r>
      <w:r w:rsidRPr="001529C4">
        <w:rPr>
          <w:rFonts w:cs="Arial"/>
          <w:kern w:val="2"/>
          <w:szCs w:val="24"/>
          <w14:ligatures w14:val="standardContextual"/>
        </w:rPr>
        <w:lastRenderedPageBreak/>
        <w:t>note that the Authority reserves the right to exclude your tender submission at any point during a tender process based on these changes.</w:t>
      </w:r>
    </w:p>
    <w:p w14:paraId="761C71B3" w14:textId="77777777" w:rsidR="00A040F2" w:rsidRDefault="00A040F2" w:rsidP="001C7F59">
      <w:pPr>
        <w:jc w:val="both"/>
      </w:pPr>
    </w:p>
    <w:p w14:paraId="3C42C914" w14:textId="77777777" w:rsidR="00A040F2" w:rsidRPr="00375202" w:rsidRDefault="00A040F2" w:rsidP="001C7F59">
      <w:pPr>
        <w:pStyle w:val="PurpleSubHeadingNumbered"/>
        <w:ind w:left="709" w:hanging="709"/>
      </w:pPr>
      <w:bookmarkStart w:id="17" w:name="Assessment_criteria_LINK3"/>
      <w:r w:rsidRPr="00375202">
        <w:t>Assessment Criteria</w:t>
      </w:r>
      <w:bookmarkEnd w:id="17"/>
    </w:p>
    <w:p w14:paraId="6928D137" w14:textId="77777777" w:rsidR="00A040F2" w:rsidRPr="001529C4" w:rsidRDefault="00A040F2" w:rsidP="001C7F59">
      <w:pPr>
        <w:pStyle w:val="PurpleSubHeadingNumbered"/>
        <w:spacing w:after="0"/>
        <w:ind w:left="567" w:hanging="567"/>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10.1</w:t>
      </w:r>
      <w:r>
        <w:rPr>
          <w:rFonts w:eastAsiaTheme="minorHAnsi" w:cs="Arial"/>
          <w:color w:val="auto"/>
          <w:spacing w:val="0"/>
          <w:kern w:val="2"/>
          <w:sz w:val="24"/>
          <w:szCs w:val="24"/>
          <w:lang w:eastAsia="en-US"/>
          <w14:ligatures w14:val="standardContextual"/>
        </w:rPr>
        <w:tab/>
      </w:r>
      <w:r w:rsidRPr="001529C4">
        <w:rPr>
          <w:rFonts w:eastAsiaTheme="minorHAnsi" w:cs="Arial"/>
          <w:color w:val="auto"/>
          <w:spacing w:val="0"/>
          <w:kern w:val="2"/>
          <w:sz w:val="24"/>
          <w:szCs w:val="24"/>
          <w:lang w:eastAsia="en-US"/>
          <w14:ligatures w14:val="standardContextual"/>
        </w:rPr>
        <w:t>Your submitted ITT Stage 1 questionnaire will be assessed in accordance with the requirements of The Public Contracts Regulations 2015 and Modern Slavery Act 2015 as shown below. The Authority will treat all applications in line with the principles of transparency, equal treatment and non-discrimination.</w:t>
      </w:r>
    </w:p>
    <w:p w14:paraId="5DEF19B9" w14:textId="77777777" w:rsidR="00A040F2" w:rsidRPr="001A53E1" w:rsidRDefault="00A040F2" w:rsidP="001C7F59">
      <w:pPr>
        <w:pStyle w:val="PurpleSubHeadingNumbered"/>
        <w:spacing w:after="0"/>
        <w:ind w:left="709" w:firstLine="0"/>
        <w:rPr>
          <w:color w:val="000000" w:themeColor="text1"/>
          <w:sz w:val="24"/>
          <w:szCs w:val="24"/>
        </w:rPr>
      </w:pPr>
    </w:p>
    <w:p w14:paraId="38BAB9E1" w14:textId="77777777"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bookmarkStart w:id="18" w:name="_Hlk130574344"/>
      <w:r w:rsidRPr="001529C4">
        <w:rPr>
          <w:rFonts w:eastAsiaTheme="minorHAnsi" w:cs="Arial"/>
          <w:color w:val="auto"/>
          <w:spacing w:val="0"/>
          <w:kern w:val="2"/>
          <w:sz w:val="24"/>
          <w:szCs w:val="24"/>
          <w:lang w:eastAsia="en-US"/>
          <w14:ligatures w14:val="standardContextual"/>
        </w:rPr>
        <w:t>Organisational Information (Questions 1 to 18) - These details enable us to identify your company and obtain information on any consortium bidding models you may be proposing.</w:t>
      </w:r>
    </w:p>
    <w:p w14:paraId="044C7822" w14:textId="68DAEDEB" w:rsidR="00FC4010" w:rsidRPr="00D10761" w:rsidRDefault="00FC4010"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 xml:space="preserve">Registration with the Care Quality Commission (Question </w:t>
      </w:r>
      <w:r w:rsidR="00152DF9">
        <w:rPr>
          <w:rFonts w:eastAsiaTheme="minorHAnsi" w:cs="Arial"/>
          <w:color w:val="auto"/>
          <w:spacing w:val="0"/>
          <w:kern w:val="2"/>
          <w:sz w:val="24"/>
          <w:szCs w:val="24"/>
          <w:lang w:eastAsia="en-US"/>
          <w14:ligatures w14:val="standardContextual"/>
        </w:rPr>
        <w:t>1</w:t>
      </w:r>
      <w:r>
        <w:rPr>
          <w:rFonts w:eastAsiaTheme="minorHAnsi" w:cs="Arial"/>
          <w:color w:val="auto"/>
          <w:spacing w:val="0"/>
          <w:kern w:val="2"/>
          <w:sz w:val="24"/>
          <w:szCs w:val="24"/>
          <w:lang w:eastAsia="en-US"/>
          <w14:ligatures w14:val="standardContextual"/>
        </w:rPr>
        <w:t>9)</w:t>
      </w:r>
    </w:p>
    <w:p w14:paraId="6E79C740" w14:textId="725ECE09"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 xml:space="preserve">Mandatory Grounds for Exclusion - As per Regulation 57 (Questions </w:t>
      </w:r>
      <w:r w:rsidR="00152DF9">
        <w:rPr>
          <w:rFonts w:eastAsiaTheme="minorHAnsi" w:cs="Arial"/>
          <w:color w:val="auto"/>
          <w:spacing w:val="0"/>
          <w:kern w:val="2"/>
          <w:sz w:val="24"/>
          <w:szCs w:val="24"/>
          <w:lang w:eastAsia="en-US"/>
          <w14:ligatures w14:val="standardContextual"/>
        </w:rPr>
        <w:t>20</w:t>
      </w:r>
      <w:r w:rsidRPr="001529C4">
        <w:rPr>
          <w:rFonts w:eastAsiaTheme="minorHAnsi" w:cs="Arial"/>
          <w:color w:val="auto"/>
          <w:spacing w:val="0"/>
          <w:kern w:val="2"/>
          <w:sz w:val="24"/>
          <w:szCs w:val="24"/>
          <w:lang w:eastAsia="en-US"/>
          <w14:ligatures w14:val="standardContextual"/>
        </w:rPr>
        <w:t xml:space="preserve"> to 2</w:t>
      </w:r>
      <w:r w:rsidR="00152DF9">
        <w:rPr>
          <w:rFonts w:eastAsiaTheme="minorHAnsi" w:cs="Arial"/>
          <w:color w:val="auto"/>
          <w:spacing w:val="0"/>
          <w:kern w:val="2"/>
          <w:sz w:val="24"/>
          <w:szCs w:val="24"/>
          <w:lang w:eastAsia="en-US"/>
          <w14:ligatures w14:val="standardContextual"/>
        </w:rPr>
        <w:t>4</w:t>
      </w:r>
      <w:r w:rsidRPr="001529C4">
        <w:rPr>
          <w:rFonts w:eastAsiaTheme="minorHAnsi" w:cs="Arial"/>
          <w:color w:val="auto"/>
          <w:spacing w:val="0"/>
          <w:kern w:val="2"/>
          <w:sz w:val="24"/>
          <w:szCs w:val="24"/>
          <w:lang w:eastAsia="en-US"/>
          <w14:ligatures w14:val="standardContextual"/>
        </w:rPr>
        <w:t>)</w:t>
      </w:r>
    </w:p>
    <w:p w14:paraId="50DDCC46" w14:textId="7BE348F1"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Discretionary Grounds for Exclusion - As per Regulation 57 (Questions 2</w:t>
      </w:r>
      <w:r w:rsidR="00152DF9">
        <w:rPr>
          <w:rFonts w:eastAsiaTheme="minorHAnsi" w:cs="Arial"/>
          <w:color w:val="auto"/>
          <w:spacing w:val="0"/>
          <w:kern w:val="2"/>
          <w:sz w:val="24"/>
          <w:szCs w:val="24"/>
          <w:lang w:eastAsia="en-US"/>
          <w14:ligatures w14:val="standardContextual"/>
        </w:rPr>
        <w:t>5</w:t>
      </w:r>
      <w:r w:rsidRPr="001529C4">
        <w:rPr>
          <w:rFonts w:eastAsiaTheme="minorHAnsi" w:cs="Arial"/>
          <w:color w:val="auto"/>
          <w:spacing w:val="0"/>
          <w:kern w:val="2"/>
          <w:sz w:val="24"/>
          <w:szCs w:val="24"/>
          <w:lang w:eastAsia="en-US"/>
          <w14:ligatures w14:val="standardContextual"/>
        </w:rPr>
        <w:t xml:space="preserve"> to 2</w:t>
      </w:r>
      <w:r w:rsidR="002A523E">
        <w:rPr>
          <w:rFonts w:eastAsiaTheme="minorHAnsi" w:cs="Arial"/>
          <w:color w:val="auto"/>
          <w:spacing w:val="0"/>
          <w:kern w:val="2"/>
          <w:sz w:val="24"/>
          <w:szCs w:val="24"/>
          <w:lang w:eastAsia="en-US"/>
          <w14:ligatures w14:val="standardContextual"/>
        </w:rPr>
        <w:t>9</w:t>
      </w:r>
      <w:r w:rsidRPr="001529C4">
        <w:rPr>
          <w:rFonts w:eastAsiaTheme="minorHAnsi" w:cs="Arial"/>
          <w:color w:val="auto"/>
          <w:spacing w:val="0"/>
          <w:kern w:val="2"/>
          <w:sz w:val="24"/>
          <w:szCs w:val="24"/>
          <w:lang w:eastAsia="en-US"/>
          <w14:ligatures w14:val="standardContextual"/>
        </w:rPr>
        <w:t>)</w:t>
      </w:r>
    </w:p>
    <w:p w14:paraId="67F2742A" w14:textId="170BF426"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 xml:space="preserve">Economic &amp; Financial Standing - As per Regulation 58 (Questions </w:t>
      </w:r>
      <w:r w:rsidR="002A523E">
        <w:rPr>
          <w:rFonts w:eastAsiaTheme="minorHAnsi" w:cs="Arial"/>
          <w:color w:val="auto"/>
          <w:spacing w:val="0"/>
          <w:kern w:val="2"/>
          <w:sz w:val="24"/>
          <w:szCs w:val="24"/>
          <w:lang w:eastAsia="en-US"/>
          <w14:ligatures w14:val="standardContextual"/>
        </w:rPr>
        <w:t>30</w:t>
      </w:r>
      <w:r w:rsidR="00B56F83">
        <w:rPr>
          <w:rFonts w:eastAsiaTheme="minorHAnsi" w:cs="Arial"/>
          <w:color w:val="auto"/>
          <w:spacing w:val="0"/>
          <w:kern w:val="2"/>
          <w:sz w:val="24"/>
          <w:szCs w:val="24"/>
          <w:lang w:eastAsia="en-US"/>
          <w14:ligatures w14:val="standardContextual"/>
        </w:rPr>
        <w:t xml:space="preserve"> to </w:t>
      </w:r>
      <w:r w:rsidR="00152DF9">
        <w:rPr>
          <w:rFonts w:eastAsiaTheme="minorHAnsi" w:cs="Arial"/>
          <w:color w:val="auto"/>
          <w:spacing w:val="0"/>
          <w:kern w:val="2"/>
          <w:sz w:val="24"/>
          <w:szCs w:val="24"/>
          <w:lang w:eastAsia="en-US"/>
          <w14:ligatures w14:val="standardContextual"/>
        </w:rPr>
        <w:t>3</w:t>
      </w:r>
      <w:r w:rsidR="002A523E">
        <w:rPr>
          <w:rFonts w:eastAsiaTheme="minorHAnsi" w:cs="Arial"/>
          <w:color w:val="auto"/>
          <w:spacing w:val="0"/>
          <w:kern w:val="2"/>
          <w:sz w:val="24"/>
          <w:szCs w:val="24"/>
          <w:lang w:eastAsia="en-US"/>
          <w14:ligatures w14:val="standardContextual"/>
        </w:rPr>
        <w:t>2</w:t>
      </w:r>
      <w:r w:rsidR="000F2E7C" w:rsidRPr="001529C4">
        <w:rPr>
          <w:rFonts w:eastAsiaTheme="minorHAnsi" w:cs="Arial"/>
          <w:color w:val="auto"/>
          <w:spacing w:val="0"/>
          <w:kern w:val="2"/>
          <w:sz w:val="24"/>
          <w:szCs w:val="24"/>
          <w:lang w:eastAsia="en-US"/>
          <w14:ligatures w14:val="standardContextual"/>
        </w:rPr>
        <w:t>)</w:t>
      </w:r>
    </w:p>
    <w:p w14:paraId="5B5F6E2F" w14:textId="40A221B5"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Insurance (Question 3</w:t>
      </w:r>
      <w:r w:rsidR="002A523E">
        <w:rPr>
          <w:rFonts w:eastAsiaTheme="minorHAnsi" w:cs="Arial"/>
          <w:color w:val="auto"/>
          <w:spacing w:val="0"/>
          <w:kern w:val="2"/>
          <w:sz w:val="24"/>
          <w:szCs w:val="24"/>
          <w:lang w:eastAsia="en-US"/>
          <w14:ligatures w14:val="standardContextual"/>
        </w:rPr>
        <w:t>3</w:t>
      </w:r>
      <w:r w:rsidRPr="001529C4">
        <w:rPr>
          <w:rFonts w:eastAsiaTheme="minorHAnsi" w:cs="Arial"/>
          <w:color w:val="auto"/>
          <w:spacing w:val="0"/>
          <w:kern w:val="2"/>
          <w:sz w:val="24"/>
          <w:szCs w:val="24"/>
          <w:lang w:eastAsia="en-US"/>
          <w14:ligatures w14:val="standardContextual"/>
        </w:rPr>
        <w:t>)</w:t>
      </w:r>
    </w:p>
    <w:p w14:paraId="7712F5BC" w14:textId="784AD6C2" w:rsidR="00A040F2" w:rsidRPr="006B1838" w:rsidRDefault="006B1838"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6B1838">
        <w:rPr>
          <w:rFonts w:eastAsiaTheme="minorHAnsi" w:cs="Arial"/>
          <w:color w:val="auto"/>
          <w:spacing w:val="0"/>
          <w:kern w:val="2"/>
          <w:sz w:val="24"/>
          <w:szCs w:val="24"/>
          <w:lang w:eastAsia="en-US"/>
          <w14:ligatures w14:val="standardContextual"/>
        </w:rPr>
        <w:t xml:space="preserve">Business Practices </w:t>
      </w:r>
      <w:r w:rsidR="00A040F2" w:rsidRPr="006B1838">
        <w:rPr>
          <w:rFonts w:eastAsiaTheme="minorHAnsi" w:cs="Arial"/>
          <w:color w:val="auto"/>
          <w:spacing w:val="0"/>
          <w:kern w:val="2"/>
          <w:sz w:val="24"/>
          <w:szCs w:val="24"/>
          <w:lang w:eastAsia="en-US"/>
          <w14:ligatures w14:val="standardContextual"/>
        </w:rPr>
        <w:t>(Questions 3</w:t>
      </w:r>
      <w:r w:rsidR="002A523E">
        <w:rPr>
          <w:rFonts w:eastAsiaTheme="minorHAnsi" w:cs="Arial"/>
          <w:color w:val="auto"/>
          <w:spacing w:val="0"/>
          <w:kern w:val="2"/>
          <w:sz w:val="24"/>
          <w:szCs w:val="24"/>
          <w:lang w:eastAsia="en-US"/>
          <w14:ligatures w14:val="standardContextual"/>
        </w:rPr>
        <w:t>4</w:t>
      </w:r>
      <w:r w:rsidR="00A040F2" w:rsidRPr="006B1838">
        <w:rPr>
          <w:rFonts w:eastAsiaTheme="minorHAnsi" w:cs="Arial"/>
          <w:color w:val="auto"/>
          <w:spacing w:val="0"/>
          <w:kern w:val="2"/>
          <w:sz w:val="24"/>
          <w:szCs w:val="24"/>
          <w:lang w:eastAsia="en-US"/>
          <w14:ligatures w14:val="standardContextual"/>
        </w:rPr>
        <w:t>-3</w:t>
      </w:r>
      <w:r w:rsidR="002A523E">
        <w:rPr>
          <w:rFonts w:eastAsiaTheme="minorHAnsi" w:cs="Arial"/>
          <w:color w:val="auto"/>
          <w:spacing w:val="0"/>
          <w:kern w:val="2"/>
          <w:sz w:val="24"/>
          <w:szCs w:val="24"/>
          <w:lang w:eastAsia="en-US"/>
          <w14:ligatures w14:val="standardContextual"/>
        </w:rPr>
        <w:t>7</w:t>
      </w:r>
      <w:r w:rsidR="00A040F2" w:rsidRPr="006B1838">
        <w:rPr>
          <w:rFonts w:eastAsiaTheme="minorHAnsi" w:cs="Arial"/>
          <w:color w:val="auto"/>
          <w:spacing w:val="0"/>
          <w:kern w:val="2"/>
          <w:sz w:val="24"/>
          <w:szCs w:val="24"/>
          <w:lang w:eastAsia="en-US"/>
          <w14:ligatures w14:val="standardContextual"/>
        </w:rPr>
        <w:t>)</w:t>
      </w:r>
    </w:p>
    <w:p w14:paraId="2D6A2662" w14:textId="6A1DCC1B"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Payment Terms (Question 3</w:t>
      </w:r>
      <w:r w:rsidR="002A523E">
        <w:rPr>
          <w:rFonts w:eastAsiaTheme="minorHAnsi" w:cs="Arial"/>
          <w:color w:val="auto"/>
          <w:spacing w:val="0"/>
          <w:kern w:val="2"/>
          <w:sz w:val="24"/>
          <w:szCs w:val="24"/>
          <w:lang w:eastAsia="en-US"/>
          <w14:ligatures w14:val="standardContextual"/>
        </w:rPr>
        <w:t>8</w:t>
      </w:r>
      <w:r w:rsidRPr="001529C4">
        <w:rPr>
          <w:rFonts w:eastAsiaTheme="minorHAnsi" w:cs="Arial"/>
          <w:color w:val="auto"/>
          <w:spacing w:val="0"/>
          <w:kern w:val="2"/>
          <w:sz w:val="24"/>
          <w:szCs w:val="24"/>
          <w:lang w:eastAsia="en-US"/>
          <w14:ligatures w14:val="standardContextual"/>
        </w:rPr>
        <w:t>)</w:t>
      </w:r>
    </w:p>
    <w:p w14:paraId="5C4F4575" w14:textId="6E91F669" w:rsidR="00A040F2" w:rsidRPr="001529C4"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Data Protection (Questions 3</w:t>
      </w:r>
      <w:r w:rsidR="00E06625">
        <w:rPr>
          <w:rFonts w:eastAsiaTheme="minorHAnsi" w:cs="Arial"/>
          <w:color w:val="auto"/>
          <w:spacing w:val="0"/>
          <w:kern w:val="2"/>
          <w:sz w:val="24"/>
          <w:szCs w:val="24"/>
          <w:lang w:eastAsia="en-US"/>
          <w14:ligatures w14:val="standardContextual"/>
        </w:rPr>
        <w:t>9</w:t>
      </w:r>
      <w:r w:rsidRPr="001529C4">
        <w:rPr>
          <w:rFonts w:eastAsiaTheme="minorHAnsi" w:cs="Arial"/>
          <w:color w:val="auto"/>
          <w:spacing w:val="0"/>
          <w:kern w:val="2"/>
          <w:sz w:val="24"/>
          <w:szCs w:val="24"/>
          <w:lang w:eastAsia="en-US"/>
          <w14:ligatures w14:val="standardContextual"/>
        </w:rPr>
        <w:t xml:space="preserve"> to </w:t>
      </w:r>
      <w:r w:rsidR="00E06625">
        <w:rPr>
          <w:rFonts w:eastAsiaTheme="minorHAnsi" w:cs="Arial"/>
          <w:color w:val="auto"/>
          <w:spacing w:val="0"/>
          <w:kern w:val="2"/>
          <w:sz w:val="24"/>
          <w:szCs w:val="24"/>
          <w:lang w:eastAsia="en-US"/>
          <w14:ligatures w14:val="standardContextual"/>
        </w:rPr>
        <w:t>40</w:t>
      </w:r>
      <w:r w:rsidRPr="001529C4">
        <w:rPr>
          <w:rFonts w:eastAsiaTheme="minorHAnsi" w:cs="Arial"/>
          <w:color w:val="auto"/>
          <w:spacing w:val="0"/>
          <w:kern w:val="2"/>
          <w:sz w:val="24"/>
          <w:szCs w:val="24"/>
          <w:lang w:eastAsia="en-US"/>
          <w14:ligatures w14:val="standardContextual"/>
        </w:rPr>
        <w:t>)</w:t>
      </w:r>
    </w:p>
    <w:p w14:paraId="66A34EB1" w14:textId="70A6FDB9" w:rsidR="00090312" w:rsidRPr="001529C4" w:rsidRDefault="0009031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Health</w:t>
      </w:r>
      <w:r w:rsidR="002E4071">
        <w:rPr>
          <w:rFonts w:eastAsiaTheme="minorHAnsi" w:cs="Arial"/>
          <w:color w:val="auto"/>
          <w:spacing w:val="0"/>
          <w:kern w:val="2"/>
          <w:sz w:val="24"/>
          <w:szCs w:val="24"/>
          <w:lang w:eastAsia="en-US"/>
          <w14:ligatures w14:val="standardContextual"/>
        </w:rPr>
        <w:t xml:space="preserve"> and Safety </w:t>
      </w:r>
      <w:r w:rsidR="009E1056">
        <w:rPr>
          <w:rFonts w:eastAsiaTheme="minorHAnsi" w:cs="Arial"/>
          <w:color w:val="auto"/>
          <w:spacing w:val="0"/>
          <w:kern w:val="2"/>
          <w:sz w:val="24"/>
          <w:szCs w:val="24"/>
          <w:lang w:eastAsia="en-US"/>
          <w14:ligatures w14:val="standardContextual"/>
        </w:rPr>
        <w:t>(</w:t>
      </w:r>
      <w:r w:rsidR="00745084">
        <w:rPr>
          <w:rFonts w:eastAsiaTheme="minorHAnsi" w:cs="Arial"/>
          <w:color w:val="auto"/>
          <w:spacing w:val="0"/>
          <w:kern w:val="2"/>
          <w:sz w:val="24"/>
          <w:szCs w:val="24"/>
          <w:lang w:eastAsia="en-US"/>
          <w14:ligatures w14:val="standardContextual"/>
        </w:rPr>
        <w:t>Questions</w:t>
      </w:r>
      <w:r w:rsidR="009E1056">
        <w:rPr>
          <w:rFonts w:eastAsiaTheme="minorHAnsi" w:cs="Arial"/>
          <w:color w:val="auto"/>
          <w:spacing w:val="0"/>
          <w:kern w:val="2"/>
          <w:sz w:val="24"/>
          <w:szCs w:val="24"/>
          <w:lang w:eastAsia="en-US"/>
          <w14:ligatures w14:val="standardContextual"/>
        </w:rPr>
        <w:t xml:space="preserve"> </w:t>
      </w:r>
      <w:r w:rsidR="00E06625">
        <w:rPr>
          <w:rFonts w:eastAsiaTheme="minorHAnsi" w:cs="Arial"/>
          <w:color w:val="auto"/>
          <w:spacing w:val="0"/>
          <w:kern w:val="2"/>
          <w:sz w:val="24"/>
          <w:szCs w:val="24"/>
          <w:lang w:eastAsia="en-US"/>
          <w14:ligatures w14:val="standardContextual"/>
        </w:rPr>
        <w:t>41</w:t>
      </w:r>
      <w:r w:rsidR="000328BF">
        <w:rPr>
          <w:rFonts w:eastAsiaTheme="minorHAnsi" w:cs="Arial"/>
          <w:color w:val="auto"/>
          <w:spacing w:val="0"/>
          <w:kern w:val="2"/>
          <w:sz w:val="24"/>
          <w:szCs w:val="24"/>
          <w:lang w:eastAsia="en-US"/>
          <w14:ligatures w14:val="standardContextual"/>
        </w:rPr>
        <w:t>)</w:t>
      </w:r>
    </w:p>
    <w:p w14:paraId="73FA5BD6" w14:textId="7FD3CF76" w:rsidR="00A040F2" w:rsidRPr="00EE7272" w:rsidRDefault="00A040F2"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EE7272">
        <w:rPr>
          <w:rFonts w:eastAsiaTheme="minorHAnsi" w:cs="Arial"/>
          <w:color w:val="auto"/>
          <w:spacing w:val="0"/>
          <w:kern w:val="2"/>
          <w:sz w:val="24"/>
          <w:szCs w:val="24"/>
          <w:lang w:eastAsia="en-US"/>
          <w14:ligatures w14:val="standardContextual"/>
        </w:rPr>
        <w:t>Technical &amp; Professional Ability - As per Regulation 58 (Questions</w:t>
      </w:r>
      <w:r w:rsidR="007F024F" w:rsidRPr="00EE7272">
        <w:rPr>
          <w:rFonts w:eastAsiaTheme="minorHAnsi" w:cs="Arial"/>
          <w:color w:val="auto"/>
          <w:spacing w:val="0"/>
          <w:kern w:val="2"/>
          <w:sz w:val="24"/>
          <w:szCs w:val="24"/>
          <w:lang w:eastAsia="en-US"/>
          <w14:ligatures w14:val="standardContextual"/>
        </w:rPr>
        <w:t xml:space="preserve"> 4</w:t>
      </w:r>
      <w:r w:rsidR="00D108B9">
        <w:rPr>
          <w:rFonts w:eastAsiaTheme="minorHAnsi" w:cs="Arial"/>
          <w:color w:val="auto"/>
          <w:spacing w:val="0"/>
          <w:kern w:val="2"/>
          <w:sz w:val="24"/>
          <w:szCs w:val="24"/>
          <w:lang w:eastAsia="en-US"/>
          <w14:ligatures w14:val="standardContextual"/>
        </w:rPr>
        <w:t>2</w:t>
      </w:r>
      <w:r w:rsidR="00A50D9F" w:rsidRPr="00EE7272">
        <w:rPr>
          <w:rFonts w:eastAsiaTheme="minorHAnsi" w:cs="Arial"/>
          <w:color w:val="auto"/>
          <w:spacing w:val="0"/>
          <w:kern w:val="2"/>
          <w:sz w:val="24"/>
          <w:szCs w:val="24"/>
          <w:lang w:eastAsia="en-US"/>
          <w14:ligatures w14:val="standardContextual"/>
        </w:rPr>
        <w:t xml:space="preserve"> to</w:t>
      </w:r>
      <w:r w:rsidRPr="00EE7272">
        <w:rPr>
          <w:rFonts w:eastAsiaTheme="minorHAnsi" w:cs="Arial"/>
          <w:color w:val="auto"/>
          <w:spacing w:val="0"/>
          <w:kern w:val="2"/>
          <w:sz w:val="24"/>
          <w:szCs w:val="24"/>
          <w:lang w:eastAsia="en-US"/>
          <w14:ligatures w14:val="standardContextual"/>
        </w:rPr>
        <w:t xml:space="preserve"> 4</w:t>
      </w:r>
      <w:r w:rsidR="00D108B9">
        <w:rPr>
          <w:rFonts w:eastAsiaTheme="minorHAnsi" w:cs="Arial"/>
          <w:color w:val="auto"/>
          <w:spacing w:val="0"/>
          <w:kern w:val="2"/>
          <w:sz w:val="24"/>
          <w:szCs w:val="24"/>
          <w:lang w:eastAsia="en-US"/>
          <w14:ligatures w14:val="standardContextual"/>
        </w:rPr>
        <w:t>3</w:t>
      </w:r>
      <w:r w:rsidRPr="00EE7272">
        <w:rPr>
          <w:rFonts w:eastAsiaTheme="minorHAnsi" w:cs="Arial"/>
          <w:color w:val="auto"/>
          <w:spacing w:val="0"/>
          <w:kern w:val="2"/>
          <w:sz w:val="24"/>
          <w:szCs w:val="24"/>
          <w:lang w:eastAsia="en-US"/>
          <w14:ligatures w14:val="standardContextual"/>
        </w:rPr>
        <w:t>)</w:t>
      </w:r>
    </w:p>
    <w:p w14:paraId="560719D2" w14:textId="7BCAE3A4" w:rsidR="00715183" w:rsidRDefault="002B4AB9"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Details of Authorised Person</w:t>
      </w:r>
      <w:r w:rsidR="00AF7974" w:rsidRPr="00EE7272">
        <w:rPr>
          <w:rFonts w:eastAsiaTheme="minorHAnsi" w:cs="Arial"/>
          <w:color w:val="auto"/>
          <w:spacing w:val="0"/>
          <w:kern w:val="2"/>
          <w:sz w:val="24"/>
          <w:szCs w:val="24"/>
          <w:lang w:eastAsia="en-US"/>
          <w14:ligatures w14:val="standardContextual"/>
        </w:rPr>
        <w:t xml:space="preserve"> (Questions 4</w:t>
      </w:r>
      <w:r w:rsidR="00714956">
        <w:rPr>
          <w:rFonts w:eastAsiaTheme="minorHAnsi" w:cs="Arial"/>
          <w:color w:val="auto"/>
          <w:spacing w:val="0"/>
          <w:kern w:val="2"/>
          <w:sz w:val="24"/>
          <w:szCs w:val="24"/>
          <w:lang w:eastAsia="en-US"/>
          <w14:ligatures w14:val="standardContextual"/>
        </w:rPr>
        <w:t>4</w:t>
      </w:r>
      <w:r w:rsidR="00AA2286" w:rsidRPr="00EE7272">
        <w:rPr>
          <w:rFonts w:eastAsiaTheme="minorHAnsi" w:cs="Arial"/>
          <w:color w:val="auto"/>
          <w:spacing w:val="0"/>
          <w:kern w:val="2"/>
          <w:sz w:val="24"/>
          <w:szCs w:val="24"/>
          <w:lang w:eastAsia="en-US"/>
          <w14:ligatures w14:val="standardContextual"/>
        </w:rPr>
        <w:t>)</w:t>
      </w:r>
    </w:p>
    <w:p w14:paraId="14A64FD2" w14:textId="623C06C9" w:rsidR="00473F00" w:rsidRPr="00EE7272" w:rsidRDefault="0088780A" w:rsidP="001C7F59">
      <w:pPr>
        <w:pStyle w:val="PurpleSubHeadingNumbered"/>
        <w:numPr>
          <w:ilvl w:val="2"/>
          <w:numId w:val="2"/>
        </w:numPr>
        <w:spacing w:after="0"/>
        <w:ind w:left="1276" w:hanging="362"/>
        <w:rPr>
          <w:rFonts w:eastAsiaTheme="minorHAnsi" w:cs="Arial"/>
          <w:color w:val="auto"/>
          <w:spacing w:val="0"/>
          <w:kern w:val="2"/>
          <w:sz w:val="24"/>
          <w:szCs w:val="24"/>
          <w:lang w:eastAsia="en-US"/>
          <w14:ligatures w14:val="standardContextual"/>
        </w:rPr>
      </w:pPr>
      <w:r w:rsidRPr="0088780A">
        <w:rPr>
          <w:rFonts w:eastAsiaTheme="minorHAnsi" w:cs="Arial"/>
          <w:color w:val="auto"/>
          <w:spacing w:val="0"/>
          <w:kern w:val="2"/>
          <w:sz w:val="24"/>
          <w:szCs w:val="24"/>
          <w:lang w:eastAsia="en-US"/>
          <w14:ligatures w14:val="standardContextual"/>
        </w:rPr>
        <w:t>Declarations</w:t>
      </w:r>
      <w:r>
        <w:rPr>
          <w:rFonts w:eastAsiaTheme="minorHAnsi" w:cs="Arial"/>
          <w:color w:val="auto"/>
          <w:spacing w:val="0"/>
          <w:kern w:val="2"/>
          <w:sz w:val="24"/>
          <w:szCs w:val="24"/>
          <w:lang w:eastAsia="en-US"/>
          <w14:ligatures w14:val="standardContextual"/>
        </w:rPr>
        <w:t xml:space="preserve"> – (Questions 4</w:t>
      </w:r>
      <w:r w:rsidR="00811856">
        <w:rPr>
          <w:rFonts w:eastAsiaTheme="minorHAnsi" w:cs="Arial"/>
          <w:color w:val="auto"/>
          <w:spacing w:val="0"/>
          <w:kern w:val="2"/>
          <w:sz w:val="24"/>
          <w:szCs w:val="24"/>
          <w:lang w:eastAsia="en-US"/>
          <w14:ligatures w14:val="standardContextual"/>
        </w:rPr>
        <w:t>5</w:t>
      </w:r>
      <w:r>
        <w:rPr>
          <w:rFonts w:eastAsiaTheme="minorHAnsi" w:cs="Arial"/>
          <w:color w:val="auto"/>
          <w:spacing w:val="0"/>
          <w:kern w:val="2"/>
          <w:sz w:val="24"/>
          <w:szCs w:val="24"/>
          <w:lang w:eastAsia="en-US"/>
          <w14:ligatures w14:val="standardContextual"/>
        </w:rPr>
        <w:t xml:space="preserve"> </w:t>
      </w:r>
      <w:r w:rsidR="00B41F1B">
        <w:rPr>
          <w:rFonts w:eastAsiaTheme="minorHAnsi" w:cs="Arial"/>
          <w:color w:val="auto"/>
          <w:spacing w:val="0"/>
          <w:kern w:val="2"/>
          <w:sz w:val="24"/>
          <w:szCs w:val="24"/>
          <w:lang w:eastAsia="en-US"/>
          <w14:ligatures w14:val="standardContextual"/>
        </w:rPr>
        <w:t>–</w:t>
      </w:r>
      <w:r>
        <w:rPr>
          <w:rFonts w:eastAsiaTheme="minorHAnsi" w:cs="Arial"/>
          <w:color w:val="auto"/>
          <w:spacing w:val="0"/>
          <w:kern w:val="2"/>
          <w:sz w:val="24"/>
          <w:szCs w:val="24"/>
          <w:lang w:eastAsia="en-US"/>
          <w14:ligatures w14:val="standardContextual"/>
        </w:rPr>
        <w:t xml:space="preserve"> 4</w:t>
      </w:r>
      <w:r w:rsidR="00811856">
        <w:rPr>
          <w:rFonts w:eastAsiaTheme="minorHAnsi" w:cs="Arial"/>
          <w:color w:val="auto"/>
          <w:spacing w:val="0"/>
          <w:kern w:val="2"/>
          <w:sz w:val="24"/>
          <w:szCs w:val="24"/>
          <w:lang w:eastAsia="en-US"/>
          <w14:ligatures w14:val="standardContextual"/>
        </w:rPr>
        <w:t>9</w:t>
      </w:r>
      <w:r w:rsidR="00B41F1B">
        <w:rPr>
          <w:rFonts w:eastAsiaTheme="minorHAnsi" w:cs="Arial"/>
          <w:color w:val="auto"/>
          <w:spacing w:val="0"/>
          <w:kern w:val="2"/>
          <w:sz w:val="24"/>
          <w:szCs w:val="24"/>
          <w:lang w:eastAsia="en-US"/>
          <w14:ligatures w14:val="standardContextual"/>
        </w:rPr>
        <w:t>)</w:t>
      </w:r>
    </w:p>
    <w:bookmarkEnd w:id="18"/>
    <w:p w14:paraId="66A20824" w14:textId="77777777" w:rsidR="00A040F2" w:rsidRPr="0033425C" w:rsidRDefault="00A040F2" w:rsidP="001C7F59">
      <w:pPr>
        <w:pStyle w:val="PurpleSubHeadingNumbered"/>
        <w:spacing w:after="0"/>
        <w:ind w:left="1418" w:firstLine="0"/>
        <w:rPr>
          <w:color w:val="000000" w:themeColor="text1"/>
          <w:sz w:val="24"/>
          <w:szCs w:val="24"/>
        </w:rPr>
      </w:pPr>
    </w:p>
    <w:p w14:paraId="711F4064" w14:textId="4DA29AA9" w:rsidR="00A040F2" w:rsidRPr="001529C4" w:rsidRDefault="000C3A39" w:rsidP="001C7F59">
      <w:pPr>
        <w:pStyle w:val="PurpleSubHeadingNumbered"/>
        <w:spacing w:after="0"/>
        <w:ind w:left="567" w:hanging="567"/>
        <w:rPr>
          <w:rFonts w:eastAsiaTheme="minorEastAsia" w:cs="Arial"/>
          <w:color w:val="auto"/>
          <w:spacing w:val="0"/>
          <w:kern w:val="2"/>
          <w:sz w:val="24"/>
          <w:szCs w:val="24"/>
          <w:lang w:eastAsia="en-US"/>
          <w14:ligatures w14:val="standardContextual"/>
        </w:rPr>
      </w:pPr>
      <w:r>
        <w:rPr>
          <w:rFonts w:eastAsiaTheme="minorEastAsia" w:cs="Arial"/>
          <w:color w:val="auto"/>
          <w:spacing w:val="0"/>
          <w:kern w:val="2"/>
          <w:sz w:val="24"/>
          <w:szCs w:val="24"/>
          <w:lang w:eastAsia="en-US"/>
          <w14:ligatures w14:val="standardContextual"/>
        </w:rPr>
        <w:t>10.2</w:t>
      </w:r>
      <w:r>
        <w:rPr>
          <w:rFonts w:eastAsiaTheme="minorEastAsia" w:cs="Arial"/>
          <w:color w:val="auto"/>
          <w:spacing w:val="0"/>
          <w:kern w:val="2"/>
          <w:sz w:val="24"/>
          <w:szCs w:val="24"/>
          <w:lang w:eastAsia="en-US"/>
          <w14:ligatures w14:val="standardContextual"/>
        </w:rPr>
        <w:tab/>
      </w:r>
      <w:r w:rsidR="00A040F2" w:rsidRPr="707D9B7C">
        <w:rPr>
          <w:rFonts w:eastAsiaTheme="minorEastAsia" w:cs="Arial"/>
          <w:color w:val="auto"/>
          <w:spacing w:val="0"/>
          <w:kern w:val="2"/>
          <w:sz w:val="24"/>
          <w:szCs w:val="24"/>
          <w:lang w:eastAsia="en-US"/>
          <w14:ligatures w14:val="standardContextual"/>
        </w:rPr>
        <w:t xml:space="preserve">The following table provides the </w:t>
      </w:r>
      <w:r w:rsidR="79D170AF" w:rsidRPr="707D9B7C">
        <w:rPr>
          <w:rFonts w:eastAsiaTheme="minorEastAsia" w:cs="Arial"/>
          <w:color w:val="auto"/>
          <w:spacing w:val="0"/>
          <w:kern w:val="2"/>
          <w:sz w:val="24"/>
          <w:szCs w:val="24"/>
          <w:lang w:eastAsia="en-US"/>
          <w14:ligatures w14:val="standardContextual"/>
        </w:rPr>
        <w:t xml:space="preserve">evaluation </w:t>
      </w:r>
      <w:r w:rsidR="00A040F2" w:rsidRPr="707D9B7C">
        <w:rPr>
          <w:rFonts w:eastAsiaTheme="minorEastAsia" w:cs="Arial"/>
          <w:color w:val="auto"/>
          <w:spacing w:val="0"/>
          <w:kern w:val="2"/>
          <w:sz w:val="24"/>
          <w:szCs w:val="24"/>
          <w:lang w:eastAsia="en-US"/>
          <w14:ligatures w14:val="standardContextual"/>
        </w:rPr>
        <w:t>mechanism which will be applied. The questions which have a “Pass/Fail” score will be evaluated first. If a “Fail” score is obtained on any of these questions, this will result in your submission being rejected and:</w:t>
      </w:r>
    </w:p>
    <w:p w14:paraId="56F62B12" w14:textId="77777777" w:rsidR="00A040F2" w:rsidRPr="001529C4" w:rsidRDefault="00A040F2" w:rsidP="001C7F59">
      <w:pPr>
        <w:pStyle w:val="PurpleSubHeadingNumbered"/>
        <w:numPr>
          <w:ilvl w:val="3"/>
          <w:numId w:val="2"/>
        </w:numPr>
        <w:spacing w:after="0"/>
        <w:ind w:left="1560" w:hanging="426"/>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no further question responses will be evaluated (i.e. pass/fail or weighted questions); and</w:t>
      </w:r>
    </w:p>
    <w:p w14:paraId="3CDF3D5D" w14:textId="77777777" w:rsidR="00A040F2" w:rsidRPr="001529C4" w:rsidRDefault="00A040F2" w:rsidP="001C7F59">
      <w:pPr>
        <w:pStyle w:val="PurpleSubHeadingNumbered"/>
        <w:numPr>
          <w:ilvl w:val="3"/>
          <w:numId w:val="2"/>
        </w:numPr>
        <w:spacing w:after="0"/>
        <w:ind w:left="1560" w:hanging="426"/>
        <w:rPr>
          <w:rFonts w:eastAsiaTheme="minorHAnsi" w:cs="Arial"/>
          <w:color w:val="auto"/>
          <w:spacing w:val="0"/>
          <w:kern w:val="2"/>
          <w:sz w:val="24"/>
          <w:szCs w:val="24"/>
          <w:lang w:eastAsia="en-US"/>
          <w14:ligatures w14:val="standardContextual"/>
        </w:rPr>
      </w:pPr>
      <w:r w:rsidRPr="001529C4">
        <w:rPr>
          <w:rFonts w:eastAsiaTheme="minorHAnsi" w:cs="Arial"/>
          <w:color w:val="auto"/>
          <w:spacing w:val="0"/>
          <w:kern w:val="2"/>
          <w:sz w:val="24"/>
          <w:szCs w:val="24"/>
          <w:lang w:eastAsia="en-US"/>
          <w14:ligatures w14:val="standardContextual"/>
        </w:rPr>
        <w:t>you will not progress any further in this procurement process.</w:t>
      </w:r>
    </w:p>
    <w:p w14:paraId="08767ECC" w14:textId="77777777" w:rsidR="00A040F2" w:rsidRDefault="00A040F2" w:rsidP="001C7F59">
      <w:pPr>
        <w:jc w:val="both"/>
        <w:rPr>
          <w:color w:val="000000" w:themeColor="text1"/>
          <w:u w:val="single"/>
        </w:rPr>
      </w:pPr>
    </w:p>
    <w:p w14:paraId="44EB0D29" w14:textId="77777777" w:rsidR="00A040F2" w:rsidRPr="0033425C" w:rsidRDefault="00A040F2" w:rsidP="001C7F59">
      <w:pPr>
        <w:jc w:val="both"/>
        <w:rPr>
          <w:color w:val="000000" w:themeColor="text1"/>
          <w:u w:val="single"/>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6379"/>
        <w:gridCol w:w="2551"/>
      </w:tblGrid>
      <w:tr w:rsidR="00A040F2" w:rsidRPr="00AA0396" w14:paraId="4ED3C8E8" w14:textId="77777777" w:rsidTr="7579C917">
        <w:trPr>
          <w:tblHeader/>
        </w:trPr>
        <w:tc>
          <w:tcPr>
            <w:tcW w:w="6379" w:type="dxa"/>
            <w:shd w:val="clear" w:color="auto" w:fill="F7EFFF"/>
          </w:tcPr>
          <w:p w14:paraId="0864A874" w14:textId="77777777" w:rsidR="00A040F2" w:rsidRPr="00590684" w:rsidRDefault="00A040F2" w:rsidP="001C7F59">
            <w:pPr>
              <w:pStyle w:val="PurpleSubHeadingNumbered"/>
              <w:spacing w:after="0"/>
              <w:rPr>
                <w:rFonts w:eastAsiaTheme="minorHAnsi" w:cs="Arial"/>
                <w:b/>
                <w:bCs/>
                <w:color w:val="auto"/>
                <w:spacing w:val="0"/>
                <w:kern w:val="2"/>
                <w:sz w:val="24"/>
                <w:szCs w:val="24"/>
                <w:lang w:eastAsia="en-US"/>
                <w14:ligatures w14:val="standardContextual"/>
              </w:rPr>
            </w:pPr>
            <w:r w:rsidRPr="00590684">
              <w:rPr>
                <w:rFonts w:eastAsiaTheme="minorHAnsi" w:cs="Arial"/>
                <w:b/>
                <w:bCs/>
                <w:color w:val="auto"/>
                <w:spacing w:val="0"/>
                <w:kern w:val="2"/>
                <w:sz w:val="24"/>
                <w:szCs w:val="24"/>
                <w:lang w:eastAsia="en-US"/>
                <w14:ligatures w14:val="standardContextual"/>
              </w:rPr>
              <w:t>Questions Ref</w:t>
            </w:r>
          </w:p>
          <w:p w14:paraId="189F135B" w14:textId="77777777" w:rsidR="00A040F2" w:rsidRPr="00590684" w:rsidRDefault="00A040F2" w:rsidP="001C7F59">
            <w:pPr>
              <w:pStyle w:val="PurpleSubHeadingNumbered"/>
              <w:spacing w:after="0"/>
              <w:rPr>
                <w:rFonts w:eastAsiaTheme="minorHAnsi" w:cs="Arial"/>
                <w:b/>
                <w:bCs/>
                <w:color w:val="auto"/>
                <w:spacing w:val="0"/>
                <w:kern w:val="2"/>
                <w:sz w:val="24"/>
                <w:szCs w:val="24"/>
                <w:lang w:eastAsia="en-US"/>
                <w14:ligatures w14:val="standardContextual"/>
              </w:rPr>
            </w:pPr>
          </w:p>
        </w:tc>
        <w:tc>
          <w:tcPr>
            <w:tcW w:w="2551" w:type="dxa"/>
            <w:shd w:val="clear" w:color="auto" w:fill="F7EFFF"/>
          </w:tcPr>
          <w:p w14:paraId="29B639CA" w14:textId="77777777" w:rsidR="00A040F2" w:rsidRPr="00590684" w:rsidRDefault="00A040F2" w:rsidP="001C7F59">
            <w:pPr>
              <w:pStyle w:val="PurpleSubHeadingNumbered"/>
              <w:spacing w:after="0"/>
              <w:rPr>
                <w:rFonts w:eastAsiaTheme="minorHAnsi" w:cs="Arial"/>
                <w:b/>
                <w:bCs/>
                <w:color w:val="auto"/>
                <w:spacing w:val="0"/>
                <w:kern w:val="2"/>
                <w:sz w:val="24"/>
                <w:szCs w:val="24"/>
                <w:lang w:eastAsia="en-US"/>
                <w14:ligatures w14:val="standardContextual"/>
              </w:rPr>
            </w:pPr>
            <w:r w:rsidRPr="00590684">
              <w:rPr>
                <w:rFonts w:eastAsiaTheme="minorHAnsi" w:cs="Arial"/>
                <w:b/>
                <w:bCs/>
                <w:color w:val="auto"/>
                <w:spacing w:val="0"/>
                <w:kern w:val="2"/>
                <w:sz w:val="24"/>
                <w:szCs w:val="24"/>
                <w:lang w:eastAsia="en-US"/>
                <w14:ligatures w14:val="standardContextual"/>
              </w:rPr>
              <w:t>Score / Weighting</w:t>
            </w:r>
          </w:p>
        </w:tc>
      </w:tr>
      <w:tr w:rsidR="00A040F2" w:rsidRPr="00AA0396" w14:paraId="03149A1A" w14:textId="77777777" w:rsidTr="7579C917">
        <w:tc>
          <w:tcPr>
            <w:tcW w:w="6379" w:type="dxa"/>
            <w:shd w:val="clear" w:color="auto" w:fill="auto"/>
            <w:vAlign w:val="center"/>
          </w:tcPr>
          <w:p w14:paraId="2DCF53E9" w14:textId="77777777" w:rsidR="00A040F2" w:rsidRPr="00B66DBB" w:rsidRDefault="00A040F2" w:rsidP="001C7F59">
            <w:pPr>
              <w:pStyle w:val="PurpleSubHeadingNumbered"/>
              <w:spacing w:after="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Questions 1 to 18 - Organisational information</w:t>
            </w:r>
          </w:p>
        </w:tc>
        <w:tc>
          <w:tcPr>
            <w:tcW w:w="2551" w:type="dxa"/>
            <w:shd w:val="clear" w:color="auto" w:fill="auto"/>
            <w:vAlign w:val="center"/>
          </w:tcPr>
          <w:p w14:paraId="05D2CD24" w14:textId="77777777" w:rsidR="00A040F2" w:rsidRPr="00B66DBB" w:rsidRDefault="00A040F2" w:rsidP="001C7F59">
            <w:pPr>
              <w:pStyle w:val="PurpleSubHeadingNumbered"/>
              <w:spacing w:after="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For Information only</w:t>
            </w:r>
          </w:p>
        </w:tc>
      </w:tr>
      <w:tr w:rsidR="00BF5331" w:rsidRPr="00AA0396" w14:paraId="2983D103" w14:textId="77777777" w:rsidTr="7579C917">
        <w:tc>
          <w:tcPr>
            <w:tcW w:w="6379" w:type="dxa"/>
            <w:shd w:val="clear" w:color="auto" w:fill="auto"/>
            <w:vAlign w:val="center"/>
          </w:tcPr>
          <w:p w14:paraId="58C40082" w14:textId="64215AFE" w:rsidR="00BF5331" w:rsidRPr="00B66DBB" w:rsidRDefault="00BF5331" w:rsidP="001C7F59">
            <w:pPr>
              <w:pStyle w:val="PurpleSubHeadingNumbered"/>
              <w:spacing w:after="0"/>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 xml:space="preserve">Question – 19 - </w:t>
            </w:r>
            <w:r w:rsidRPr="00FE04D4">
              <w:rPr>
                <w:rFonts w:eastAsiaTheme="minorHAnsi" w:cs="Arial"/>
                <w:color w:val="auto"/>
                <w:spacing w:val="0"/>
                <w:kern w:val="2"/>
                <w:sz w:val="24"/>
                <w:szCs w:val="24"/>
                <w:lang w:eastAsia="en-US"/>
                <w14:ligatures w14:val="standardContextual"/>
              </w:rPr>
              <w:t>Registration with the Care Quality Commission</w:t>
            </w:r>
          </w:p>
        </w:tc>
        <w:tc>
          <w:tcPr>
            <w:tcW w:w="2551" w:type="dxa"/>
            <w:shd w:val="clear" w:color="auto" w:fill="auto"/>
            <w:vAlign w:val="center"/>
          </w:tcPr>
          <w:p w14:paraId="72545D15" w14:textId="48AC68A3" w:rsidR="00BF5331" w:rsidRPr="00B66DBB" w:rsidRDefault="00BF5331" w:rsidP="001C7F59">
            <w:pPr>
              <w:pStyle w:val="PurpleSubHeadingNumbered"/>
              <w:spacing w:after="0"/>
              <w:rPr>
                <w:rFonts w:eastAsiaTheme="minorHAnsi" w:cs="Arial"/>
                <w:color w:val="auto"/>
                <w:spacing w:val="0"/>
                <w:kern w:val="2"/>
                <w:sz w:val="24"/>
                <w:szCs w:val="24"/>
                <w:lang w:eastAsia="en-US"/>
                <w14:ligatures w14:val="standardContextual"/>
              </w:rPr>
            </w:pPr>
            <w:r w:rsidRPr="007F3095">
              <w:rPr>
                <w:rFonts w:eastAsiaTheme="minorHAnsi" w:cs="Arial"/>
                <w:color w:val="auto"/>
                <w:spacing w:val="0"/>
                <w:kern w:val="2"/>
                <w:sz w:val="24"/>
                <w:szCs w:val="24"/>
                <w:lang w:eastAsia="en-US"/>
                <w14:ligatures w14:val="standardContextual"/>
              </w:rPr>
              <w:t>Pass/Fail</w:t>
            </w:r>
          </w:p>
        </w:tc>
      </w:tr>
      <w:tr w:rsidR="00A040F2" w:rsidRPr="00AA0396" w14:paraId="0F50D17F" w14:textId="77777777" w:rsidTr="7579C917">
        <w:tc>
          <w:tcPr>
            <w:tcW w:w="6379" w:type="dxa"/>
            <w:shd w:val="clear" w:color="auto" w:fill="auto"/>
            <w:vAlign w:val="center"/>
          </w:tcPr>
          <w:p w14:paraId="48687784" w14:textId="71F1C426" w:rsidR="00A040F2" w:rsidRPr="00B66DBB" w:rsidRDefault="00A040F2" w:rsidP="001C7F59">
            <w:pPr>
              <w:pStyle w:val="PurpleSubHeadingNumbered"/>
              <w:spacing w:after="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 xml:space="preserve">Questions </w:t>
            </w:r>
            <w:r w:rsidR="00BF5331">
              <w:rPr>
                <w:rFonts w:eastAsiaTheme="minorHAnsi" w:cs="Arial"/>
                <w:color w:val="auto"/>
                <w:spacing w:val="0"/>
                <w:kern w:val="2"/>
                <w:sz w:val="24"/>
                <w:szCs w:val="24"/>
                <w:lang w:eastAsia="en-US"/>
                <w14:ligatures w14:val="standardContextual"/>
              </w:rPr>
              <w:t>20</w:t>
            </w:r>
            <w:r w:rsidRPr="00B66DBB">
              <w:rPr>
                <w:rFonts w:eastAsiaTheme="minorHAnsi" w:cs="Arial"/>
                <w:color w:val="auto"/>
                <w:spacing w:val="0"/>
                <w:kern w:val="2"/>
                <w:sz w:val="24"/>
                <w:szCs w:val="24"/>
                <w:lang w:eastAsia="en-US"/>
                <w14:ligatures w14:val="standardContextual"/>
              </w:rPr>
              <w:t xml:space="preserve"> to </w:t>
            </w:r>
            <w:r w:rsidR="00BF5331" w:rsidRPr="00B66DBB">
              <w:rPr>
                <w:rFonts w:eastAsiaTheme="minorHAnsi" w:cs="Arial"/>
                <w:color w:val="auto"/>
                <w:spacing w:val="0"/>
                <w:kern w:val="2"/>
                <w:sz w:val="24"/>
                <w:szCs w:val="24"/>
                <w:lang w:eastAsia="en-US"/>
                <w14:ligatures w14:val="standardContextual"/>
              </w:rPr>
              <w:t>2</w:t>
            </w:r>
            <w:r w:rsidR="00BF5331">
              <w:rPr>
                <w:rFonts w:eastAsiaTheme="minorHAnsi" w:cs="Arial"/>
                <w:color w:val="auto"/>
                <w:spacing w:val="0"/>
                <w:kern w:val="2"/>
                <w:sz w:val="24"/>
                <w:szCs w:val="24"/>
                <w:lang w:eastAsia="en-US"/>
                <w14:ligatures w14:val="standardContextual"/>
              </w:rPr>
              <w:t>4</w:t>
            </w:r>
            <w:r w:rsidRPr="00B66DBB">
              <w:rPr>
                <w:rFonts w:eastAsiaTheme="minorHAnsi" w:cs="Arial"/>
                <w:color w:val="auto"/>
                <w:spacing w:val="0"/>
                <w:kern w:val="2"/>
                <w:sz w:val="24"/>
                <w:szCs w:val="24"/>
                <w:lang w:eastAsia="en-US"/>
                <w14:ligatures w14:val="standardContextual"/>
              </w:rPr>
              <w:t xml:space="preserve"> - Grounds for Mandatory Exclusion</w:t>
            </w:r>
          </w:p>
        </w:tc>
        <w:tc>
          <w:tcPr>
            <w:tcW w:w="2551" w:type="dxa"/>
            <w:shd w:val="clear" w:color="auto" w:fill="auto"/>
            <w:vAlign w:val="center"/>
          </w:tcPr>
          <w:p w14:paraId="6ABDD2E7" w14:textId="77777777" w:rsidR="00A040F2" w:rsidRPr="00B66DBB" w:rsidRDefault="00A040F2" w:rsidP="001C7F59">
            <w:pPr>
              <w:pStyle w:val="PurpleSubHeadingNumbered"/>
              <w:spacing w:after="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 / Fail</w:t>
            </w:r>
          </w:p>
        </w:tc>
      </w:tr>
      <w:tr w:rsidR="00A040F2" w:rsidRPr="00AA0396" w14:paraId="39A05EF9" w14:textId="77777777" w:rsidTr="7579C917">
        <w:tc>
          <w:tcPr>
            <w:tcW w:w="6379" w:type="dxa"/>
            <w:shd w:val="clear" w:color="auto" w:fill="auto"/>
            <w:vAlign w:val="center"/>
          </w:tcPr>
          <w:p w14:paraId="2A81A5FE" w14:textId="32861815"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Questions </w:t>
            </w:r>
            <w:r w:rsidR="00BF5331" w:rsidRPr="7579C917">
              <w:rPr>
                <w:rFonts w:eastAsiaTheme="minorEastAsia" w:cs="Arial"/>
                <w:color w:val="auto"/>
                <w:spacing w:val="0"/>
                <w:kern w:val="2"/>
                <w:sz w:val="24"/>
                <w:szCs w:val="24"/>
                <w:lang w:eastAsia="en-US"/>
                <w14:ligatures w14:val="standardContextual"/>
              </w:rPr>
              <w:t>25</w:t>
            </w:r>
            <w:r w:rsidRPr="7579C917">
              <w:rPr>
                <w:rFonts w:eastAsiaTheme="minorEastAsia" w:cs="Arial"/>
                <w:color w:val="auto"/>
                <w:spacing w:val="0"/>
                <w:kern w:val="2"/>
                <w:sz w:val="24"/>
                <w:szCs w:val="24"/>
                <w:lang w:eastAsia="en-US"/>
                <w14:ligatures w14:val="standardContextual"/>
              </w:rPr>
              <w:t xml:space="preserve"> to </w:t>
            </w:r>
            <w:r w:rsidR="1F8D8623" w:rsidRPr="7579C917">
              <w:rPr>
                <w:rFonts w:eastAsiaTheme="minorEastAsia" w:cs="Arial"/>
                <w:color w:val="auto"/>
                <w:spacing w:val="0"/>
                <w:kern w:val="2"/>
                <w:sz w:val="24"/>
                <w:szCs w:val="24"/>
                <w:lang w:eastAsia="en-US"/>
                <w14:ligatures w14:val="standardContextual"/>
              </w:rPr>
              <w:t>30</w:t>
            </w:r>
            <w:r w:rsidRPr="7579C917">
              <w:rPr>
                <w:rFonts w:eastAsiaTheme="minorEastAsia" w:cs="Arial"/>
                <w:color w:val="auto"/>
                <w:spacing w:val="0"/>
                <w:kern w:val="2"/>
                <w:sz w:val="24"/>
                <w:szCs w:val="24"/>
                <w:lang w:eastAsia="en-US"/>
                <w14:ligatures w14:val="standardContextual"/>
              </w:rPr>
              <w:t xml:space="preserve"> - Grounds for Discretionary Exclusion</w:t>
            </w:r>
          </w:p>
        </w:tc>
        <w:tc>
          <w:tcPr>
            <w:tcW w:w="2551" w:type="dxa"/>
            <w:shd w:val="clear" w:color="auto" w:fill="auto"/>
            <w:vAlign w:val="center"/>
          </w:tcPr>
          <w:p w14:paraId="4AC9C53C" w14:textId="77777777" w:rsidR="00A040F2" w:rsidRPr="00B66DBB" w:rsidRDefault="00A040F2"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 / Fail</w:t>
            </w:r>
          </w:p>
        </w:tc>
      </w:tr>
      <w:tr w:rsidR="00A040F2" w:rsidRPr="00AA0396" w14:paraId="0D36CA2D" w14:textId="77777777" w:rsidTr="7579C917">
        <w:tc>
          <w:tcPr>
            <w:tcW w:w="6379" w:type="dxa"/>
            <w:shd w:val="clear" w:color="auto" w:fill="auto"/>
            <w:vAlign w:val="center"/>
          </w:tcPr>
          <w:p w14:paraId="58683792" w14:textId="59ADFA54"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Questions </w:t>
            </w:r>
            <w:r w:rsidR="09EF214B" w:rsidRPr="7579C917">
              <w:rPr>
                <w:rFonts w:eastAsiaTheme="minorEastAsia" w:cs="Arial"/>
                <w:color w:val="auto"/>
                <w:spacing w:val="0"/>
                <w:kern w:val="2"/>
                <w:sz w:val="24"/>
                <w:szCs w:val="24"/>
                <w:lang w:eastAsia="en-US"/>
                <w14:ligatures w14:val="standardContextual"/>
              </w:rPr>
              <w:t>31</w:t>
            </w:r>
            <w:r w:rsidR="005F5539" w:rsidRPr="7579C917">
              <w:rPr>
                <w:rFonts w:eastAsiaTheme="minorEastAsia" w:cs="Arial"/>
                <w:color w:val="auto"/>
                <w:spacing w:val="0"/>
                <w:kern w:val="2"/>
                <w:sz w:val="24"/>
                <w:szCs w:val="24"/>
                <w:lang w:eastAsia="en-US"/>
                <w14:ligatures w14:val="standardContextual"/>
              </w:rPr>
              <w:t xml:space="preserve"> to </w:t>
            </w:r>
            <w:r w:rsidR="7A08D061" w:rsidRPr="7579C917">
              <w:rPr>
                <w:rFonts w:eastAsiaTheme="minorEastAsia" w:cs="Arial"/>
                <w:color w:val="auto"/>
                <w:spacing w:val="0"/>
                <w:kern w:val="2"/>
                <w:sz w:val="24"/>
                <w:szCs w:val="24"/>
                <w:lang w:eastAsia="en-US"/>
                <w14:ligatures w14:val="standardContextual"/>
              </w:rPr>
              <w:t>32</w:t>
            </w:r>
            <w:r w:rsidRPr="7579C917">
              <w:rPr>
                <w:rFonts w:eastAsiaTheme="minorEastAsia" w:cs="Arial"/>
                <w:color w:val="auto"/>
                <w:spacing w:val="0"/>
                <w:kern w:val="2"/>
                <w:sz w:val="24"/>
                <w:szCs w:val="24"/>
                <w:lang w:eastAsia="en-US"/>
                <w14:ligatures w14:val="standardContextual"/>
              </w:rPr>
              <w:t xml:space="preserve"> - Economic &amp; Financial Standing </w:t>
            </w:r>
          </w:p>
          <w:p w14:paraId="3128AFF6" w14:textId="1E6DCB6D" w:rsidR="00A040F2" w:rsidRPr="00B66DBB" w:rsidRDefault="00613DA7" w:rsidP="001C7F59">
            <w:pPr>
              <w:pStyle w:val="PurpleSubHeadingNumbered"/>
              <w:spacing w:after="0"/>
              <w:rPr>
                <w:rFonts w:eastAsiaTheme="minorEastAsia" w:cs="Arial"/>
                <w:color w:val="auto"/>
                <w:spacing w:val="0"/>
                <w:kern w:val="2"/>
                <w:sz w:val="24"/>
                <w:szCs w:val="24"/>
                <w:lang w:eastAsia="en-US"/>
                <w14:ligatures w14:val="standardContextual"/>
              </w:rPr>
            </w:pPr>
            <w:r>
              <w:rPr>
                <w:rFonts w:eastAsiaTheme="minorEastAsia" w:cs="Arial"/>
                <w:color w:val="auto"/>
                <w:spacing w:val="0"/>
                <w:kern w:val="2"/>
                <w:sz w:val="24"/>
                <w:szCs w:val="24"/>
                <w:lang w:eastAsia="en-US"/>
                <w14:ligatures w14:val="standardContextual"/>
              </w:rPr>
              <w:lastRenderedPageBreak/>
              <w:t xml:space="preserve">IF required </w:t>
            </w:r>
            <w:r w:rsidR="00A16BED">
              <w:rPr>
                <w:rFonts w:eastAsiaTheme="minorEastAsia" w:cs="Arial"/>
                <w:color w:val="auto"/>
                <w:spacing w:val="0"/>
                <w:kern w:val="2"/>
                <w:sz w:val="24"/>
                <w:szCs w:val="24"/>
                <w:lang w:eastAsia="en-US"/>
                <w14:ligatures w14:val="standardContextual"/>
              </w:rPr>
              <w:t xml:space="preserve">you must commit to obtaining a Parent Company guarantee </w:t>
            </w:r>
            <w:r w:rsidR="00B3643A">
              <w:rPr>
                <w:rFonts w:eastAsiaTheme="minorEastAsia" w:cs="Arial"/>
                <w:color w:val="auto"/>
                <w:spacing w:val="0"/>
                <w:kern w:val="2"/>
                <w:sz w:val="24"/>
                <w:szCs w:val="24"/>
                <w:lang w:eastAsia="en-US"/>
                <w14:ligatures w14:val="standardContextual"/>
              </w:rPr>
              <w:t>or a Performance Bond</w:t>
            </w:r>
          </w:p>
        </w:tc>
        <w:tc>
          <w:tcPr>
            <w:tcW w:w="2551" w:type="dxa"/>
            <w:shd w:val="clear" w:color="auto" w:fill="auto"/>
            <w:vAlign w:val="center"/>
          </w:tcPr>
          <w:p w14:paraId="00F334A2" w14:textId="77777777" w:rsidR="00A040F2" w:rsidRPr="00B66DBB" w:rsidRDefault="00A040F2" w:rsidP="001C7F59">
            <w:pPr>
              <w:pStyle w:val="PurpleSubHeadingNumbered"/>
              <w:spacing w:after="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lastRenderedPageBreak/>
              <w:t>Pass/Fail</w:t>
            </w:r>
          </w:p>
        </w:tc>
      </w:tr>
      <w:tr w:rsidR="00A040F2" w:rsidRPr="00AA0396" w14:paraId="2FB628D9" w14:textId="77777777" w:rsidTr="7579C917">
        <w:tc>
          <w:tcPr>
            <w:tcW w:w="6379" w:type="dxa"/>
            <w:shd w:val="clear" w:color="auto" w:fill="auto"/>
            <w:vAlign w:val="center"/>
          </w:tcPr>
          <w:p w14:paraId="09F6D0FB" w14:textId="02694654"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 </w:t>
            </w:r>
            <w:r w:rsidR="00BF5331" w:rsidRPr="7579C917">
              <w:rPr>
                <w:rFonts w:eastAsiaTheme="minorEastAsia" w:cs="Arial"/>
                <w:color w:val="auto"/>
                <w:spacing w:val="0"/>
                <w:kern w:val="2"/>
                <w:sz w:val="24"/>
                <w:szCs w:val="24"/>
                <w:lang w:eastAsia="en-US"/>
                <w14:ligatures w14:val="standardContextual"/>
              </w:rPr>
              <w:t>3</w:t>
            </w:r>
            <w:r w:rsidR="6527F488" w:rsidRPr="7579C917">
              <w:rPr>
                <w:rFonts w:eastAsiaTheme="minorEastAsia" w:cs="Arial"/>
                <w:color w:val="auto"/>
                <w:spacing w:val="0"/>
                <w:kern w:val="2"/>
                <w:sz w:val="24"/>
                <w:szCs w:val="24"/>
                <w:lang w:eastAsia="en-US"/>
                <w14:ligatures w14:val="standardContextual"/>
              </w:rPr>
              <w:t>3</w:t>
            </w:r>
            <w:r w:rsidRPr="7579C917">
              <w:rPr>
                <w:rFonts w:eastAsiaTheme="minorEastAsia" w:cs="Arial"/>
                <w:color w:val="auto"/>
                <w:spacing w:val="0"/>
                <w:kern w:val="2"/>
                <w:sz w:val="24"/>
                <w:szCs w:val="24"/>
                <w:lang w:eastAsia="en-US"/>
                <w14:ligatures w14:val="standardContextual"/>
              </w:rPr>
              <w:t xml:space="preserve"> </w:t>
            </w:r>
            <w:r w:rsidR="007B68FC" w:rsidRPr="7579C917">
              <w:rPr>
                <w:rFonts w:eastAsiaTheme="minorEastAsia" w:cs="Arial"/>
                <w:color w:val="auto"/>
                <w:spacing w:val="0"/>
                <w:kern w:val="2"/>
                <w:sz w:val="24"/>
                <w:szCs w:val="24"/>
                <w:lang w:eastAsia="en-US"/>
                <w14:ligatures w14:val="standardContextual"/>
              </w:rPr>
              <w:t>–</w:t>
            </w:r>
            <w:r w:rsidRPr="7579C917">
              <w:rPr>
                <w:rFonts w:eastAsiaTheme="minorEastAsia" w:cs="Arial"/>
                <w:color w:val="auto"/>
                <w:spacing w:val="0"/>
                <w:kern w:val="2"/>
                <w:sz w:val="24"/>
                <w:szCs w:val="24"/>
                <w:lang w:eastAsia="en-US"/>
                <w14:ligatures w14:val="standardContextual"/>
              </w:rPr>
              <w:t xml:space="preserve"> Insurance</w:t>
            </w:r>
          </w:p>
        </w:tc>
        <w:tc>
          <w:tcPr>
            <w:tcW w:w="2551" w:type="dxa"/>
            <w:shd w:val="clear" w:color="auto" w:fill="auto"/>
            <w:vAlign w:val="center"/>
          </w:tcPr>
          <w:p w14:paraId="5CBBE7BD" w14:textId="77777777" w:rsidR="00A040F2" w:rsidRPr="00B66DBB" w:rsidRDefault="00A040F2"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 / Fail</w:t>
            </w:r>
          </w:p>
        </w:tc>
      </w:tr>
      <w:tr w:rsidR="00A040F2" w:rsidRPr="00AA0396" w14:paraId="583D6D0F" w14:textId="77777777" w:rsidTr="7579C917">
        <w:tc>
          <w:tcPr>
            <w:tcW w:w="6379" w:type="dxa"/>
            <w:shd w:val="clear" w:color="auto" w:fill="auto"/>
            <w:vAlign w:val="center"/>
          </w:tcPr>
          <w:p w14:paraId="7A49CD44" w14:textId="0DEFC189"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Questions </w:t>
            </w:r>
            <w:r w:rsidR="00BF5331" w:rsidRPr="7579C917">
              <w:rPr>
                <w:rFonts w:eastAsiaTheme="minorEastAsia" w:cs="Arial"/>
                <w:color w:val="auto"/>
                <w:spacing w:val="0"/>
                <w:kern w:val="2"/>
                <w:sz w:val="24"/>
                <w:szCs w:val="24"/>
                <w:lang w:eastAsia="en-US"/>
                <w14:ligatures w14:val="standardContextual"/>
              </w:rPr>
              <w:t>3</w:t>
            </w:r>
            <w:r w:rsidR="01979BEC" w:rsidRPr="7579C917">
              <w:rPr>
                <w:rFonts w:eastAsiaTheme="minorEastAsia" w:cs="Arial"/>
                <w:color w:val="auto"/>
                <w:spacing w:val="0"/>
                <w:kern w:val="2"/>
                <w:sz w:val="24"/>
                <w:szCs w:val="24"/>
                <w:lang w:eastAsia="en-US"/>
                <w14:ligatures w14:val="standardContextual"/>
              </w:rPr>
              <w:t>4</w:t>
            </w:r>
            <w:r w:rsidRPr="7579C917">
              <w:rPr>
                <w:rFonts w:eastAsiaTheme="minorEastAsia" w:cs="Arial"/>
                <w:color w:val="auto"/>
                <w:spacing w:val="0"/>
                <w:kern w:val="2"/>
                <w:sz w:val="24"/>
                <w:szCs w:val="24"/>
                <w:lang w:eastAsia="en-US"/>
                <w14:ligatures w14:val="standardContextual"/>
              </w:rPr>
              <w:t xml:space="preserve"> to </w:t>
            </w:r>
            <w:r w:rsidR="00BF5331" w:rsidRPr="7579C917">
              <w:rPr>
                <w:rFonts w:eastAsiaTheme="minorEastAsia" w:cs="Arial"/>
                <w:color w:val="auto"/>
                <w:spacing w:val="0"/>
                <w:kern w:val="2"/>
                <w:sz w:val="24"/>
                <w:szCs w:val="24"/>
                <w:lang w:eastAsia="en-US"/>
                <w14:ligatures w14:val="standardContextual"/>
              </w:rPr>
              <w:t>3</w:t>
            </w:r>
            <w:r w:rsidR="2D38F471" w:rsidRPr="7579C917">
              <w:rPr>
                <w:rFonts w:eastAsiaTheme="minorEastAsia" w:cs="Arial"/>
                <w:color w:val="auto"/>
                <w:spacing w:val="0"/>
                <w:kern w:val="2"/>
                <w:sz w:val="24"/>
                <w:szCs w:val="24"/>
                <w:lang w:eastAsia="en-US"/>
                <w14:ligatures w14:val="standardContextual"/>
              </w:rPr>
              <w:t>7</w:t>
            </w:r>
            <w:r w:rsidRPr="7579C917">
              <w:rPr>
                <w:rFonts w:eastAsiaTheme="minorEastAsia" w:cs="Arial"/>
                <w:color w:val="auto"/>
                <w:spacing w:val="0"/>
                <w:kern w:val="2"/>
                <w:sz w:val="24"/>
                <w:szCs w:val="24"/>
                <w:lang w:eastAsia="en-US"/>
                <w14:ligatures w14:val="standardContextual"/>
              </w:rPr>
              <w:t xml:space="preserve"> - </w:t>
            </w:r>
            <w:bookmarkStart w:id="19" w:name="_Hlk177053094"/>
            <w:r w:rsidRPr="7579C917">
              <w:rPr>
                <w:rFonts w:eastAsiaTheme="minorEastAsia" w:cs="Arial"/>
                <w:color w:val="auto"/>
                <w:spacing w:val="0"/>
                <w:kern w:val="2"/>
                <w:sz w:val="24"/>
                <w:szCs w:val="24"/>
                <w:lang w:eastAsia="en-US"/>
                <w14:ligatures w14:val="standardContextual"/>
              </w:rPr>
              <w:t>Business Practices</w:t>
            </w:r>
            <w:bookmarkEnd w:id="19"/>
          </w:p>
        </w:tc>
        <w:tc>
          <w:tcPr>
            <w:tcW w:w="2551" w:type="dxa"/>
            <w:shd w:val="clear" w:color="auto" w:fill="auto"/>
            <w:vAlign w:val="center"/>
          </w:tcPr>
          <w:p w14:paraId="7C54B1FF" w14:textId="77777777" w:rsidR="00A040F2" w:rsidRPr="00B66DBB" w:rsidRDefault="00A040F2"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Pass/Fail</w:t>
            </w:r>
          </w:p>
        </w:tc>
      </w:tr>
      <w:tr w:rsidR="00A040F2" w:rsidRPr="00AA0396" w14:paraId="603CF30C" w14:textId="77777777" w:rsidTr="7579C917">
        <w:tc>
          <w:tcPr>
            <w:tcW w:w="6379" w:type="dxa"/>
            <w:shd w:val="clear" w:color="auto" w:fill="auto"/>
            <w:vAlign w:val="center"/>
          </w:tcPr>
          <w:p w14:paraId="478DC82B" w14:textId="41E05121"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 </w:t>
            </w:r>
            <w:r w:rsidR="00BF5331" w:rsidRPr="7579C917">
              <w:rPr>
                <w:rFonts w:eastAsiaTheme="minorEastAsia" w:cs="Arial"/>
                <w:color w:val="auto"/>
                <w:spacing w:val="0"/>
                <w:kern w:val="2"/>
                <w:sz w:val="24"/>
                <w:szCs w:val="24"/>
                <w:lang w:eastAsia="en-US"/>
                <w14:ligatures w14:val="standardContextual"/>
              </w:rPr>
              <w:t>3</w:t>
            </w:r>
            <w:r w:rsidR="4584F6FD" w:rsidRPr="7579C917">
              <w:rPr>
                <w:rFonts w:eastAsiaTheme="minorEastAsia" w:cs="Arial"/>
                <w:color w:val="auto"/>
                <w:spacing w:val="0"/>
                <w:kern w:val="2"/>
                <w:sz w:val="24"/>
                <w:szCs w:val="24"/>
                <w:lang w:eastAsia="en-US"/>
                <w14:ligatures w14:val="standardContextual"/>
              </w:rPr>
              <w:t>8</w:t>
            </w:r>
            <w:r w:rsidRPr="7579C917">
              <w:rPr>
                <w:rFonts w:eastAsiaTheme="minorEastAsia" w:cs="Arial"/>
                <w:color w:val="auto"/>
                <w:spacing w:val="0"/>
                <w:kern w:val="2"/>
                <w:sz w:val="24"/>
                <w:szCs w:val="24"/>
                <w:lang w:eastAsia="en-US"/>
                <w14:ligatures w14:val="standardContextual"/>
              </w:rPr>
              <w:t xml:space="preserve"> </w:t>
            </w:r>
            <w:r w:rsidR="007F3095" w:rsidRPr="7579C917">
              <w:rPr>
                <w:rFonts w:eastAsiaTheme="minorEastAsia" w:cs="Arial"/>
                <w:color w:val="auto"/>
                <w:spacing w:val="0"/>
                <w:kern w:val="2"/>
                <w:sz w:val="24"/>
                <w:szCs w:val="24"/>
                <w:lang w:eastAsia="en-US"/>
                <w14:ligatures w14:val="standardContextual"/>
              </w:rPr>
              <w:t>-</w:t>
            </w:r>
            <w:r w:rsidRPr="7579C917">
              <w:rPr>
                <w:rFonts w:eastAsiaTheme="minorEastAsia" w:cs="Arial"/>
                <w:color w:val="auto"/>
                <w:spacing w:val="0"/>
                <w:kern w:val="2"/>
                <w:sz w:val="24"/>
                <w:szCs w:val="24"/>
                <w:lang w:eastAsia="en-US"/>
                <w14:ligatures w14:val="standardContextual"/>
              </w:rPr>
              <w:t xml:space="preserve"> Payment Terms</w:t>
            </w:r>
          </w:p>
        </w:tc>
        <w:tc>
          <w:tcPr>
            <w:tcW w:w="2551" w:type="dxa"/>
            <w:shd w:val="clear" w:color="auto" w:fill="auto"/>
            <w:vAlign w:val="center"/>
          </w:tcPr>
          <w:p w14:paraId="2544ECCB" w14:textId="77777777" w:rsidR="00A040F2" w:rsidRPr="00B66DBB" w:rsidRDefault="00A040F2"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Pass/Fail</w:t>
            </w:r>
          </w:p>
        </w:tc>
      </w:tr>
      <w:tr w:rsidR="00A040F2" w:rsidRPr="00AA0396" w14:paraId="3768AC32" w14:textId="77777777" w:rsidTr="7579C917">
        <w:tc>
          <w:tcPr>
            <w:tcW w:w="6379" w:type="dxa"/>
            <w:shd w:val="clear" w:color="auto" w:fill="auto"/>
            <w:vAlign w:val="center"/>
          </w:tcPr>
          <w:p w14:paraId="1D450241" w14:textId="5B1B6991" w:rsidR="00A040F2" w:rsidRPr="00B66DBB" w:rsidRDefault="00A040F2"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Questions </w:t>
            </w:r>
            <w:r w:rsidR="00BF5331" w:rsidRPr="7579C917">
              <w:rPr>
                <w:rFonts w:eastAsiaTheme="minorEastAsia" w:cs="Arial"/>
                <w:color w:val="auto"/>
                <w:spacing w:val="0"/>
                <w:kern w:val="2"/>
                <w:sz w:val="24"/>
                <w:szCs w:val="24"/>
                <w:lang w:eastAsia="en-US"/>
                <w14:ligatures w14:val="standardContextual"/>
              </w:rPr>
              <w:t>3</w:t>
            </w:r>
            <w:r w:rsidR="0B2DAFF0" w:rsidRPr="7579C917">
              <w:rPr>
                <w:rFonts w:eastAsiaTheme="minorEastAsia" w:cs="Arial"/>
                <w:color w:val="auto"/>
                <w:spacing w:val="0"/>
                <w:kern w:val="2"/>
                <w:sz w:val="24"/>
                <w:szCs w:val="24"/>
                <w:lang w:eastAsia="en-US"/>
                <w14:ligatures w14:val="standardContextual"/>
              </w:rPr>
              <w:t>9</w:t>
            </w:r>
            <w:r w:rsidRPr="7579C917">
              <w:rPr>
                <w:rFonts w:eastAsiaTheme="minorEastAsia" w:cs="Arial"/>
                <w:color w:val="auto"/>
                <w:spacing w:val="0"/>
                <w:kern w:val="2"/>
                <w:sz w:val="24"/>
                <w:szCs w:val="24"/>
                <w:lang w:eastAsia="en-US"/>
                <w14:ligatures w14:val="standardContextual"/>
              </w:rPr>
              <w:t xml:space="preserve"> to </w:t>
            </w:r>
            <w:r w:rsidR="42773263" w:rsidRPr="7579C917">
              <w:rPr>
                <w:rFonts w:eastAsiaTheme="minorEastAsia" w:cs="Arial"/>
                <w:color w:val="auto"/>
                <w:spacing w:val="0"/>
                <w:kern w:val="2"/>
                <w:sz w:val="24"/>
                <w:szCs w:val="24"/>
                <w:lang w:eastAsia="en-US"/>
                <w14:ligatures w14:val="standardContextual"/>
              </w:rPr>
              <w:t>40</w:t>
            </w:r>
            <w:r w:rsidRPr="7579C917">
              <w:rPr>
                <w:rFonts w:eastAsiaTheme="minorEastAsia" w:cs="Arial"/>
                <w:color w:val="auto"/>
                <w:spacing w:val="0"/>
                <w:kern w:val="2"/>
                <w:sz w:val="24"/>
                <w:szCs w:val="24"/>
                <w:lang w:eastAsia="en-US"/>
                <w14:ligatures w14:val="standardContextual"/>
              </w:rPr>
              <w:t xml:space="preserve"> - Data Protection </w:t>
            </w:r>
          </w:p>
        </w:tc>
        <w:tc>
          <w:tcPr>
            <w:tcW w:w="2551" w:type="dxa"/>
            <w:shd w:val="clear" w:color="auto" w:fill="auto"/>
            <w:vAlign w:val="center"/>
          </w:tcPr>
          <w:p w14:paraId="7B744ADB" w14:textId="77777777" w:rsidR="00A040F2" w:rsidRPr="00B66DBB" w:rsidRDefault="00A040F2"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B66DBB">
              <w:rPr>
                <w:rFonts w:eastAsiaTheme="minorHAnsi" w:cs="Arial"/>
                <w:color w:val="auto"/>
                <w:spacing w:val="0"/>
                <w:kern w:val="2"/>
                <w:sz w:val="24"/>
                <w:szCs w:val="24"/>
                <w:lang w:eastAsia="en-US"/>
                <w14:ligatures w14:val="standardContextual"/>
              </w:rPr>
              <w:t>Pass/Fail</w:t>
            </w:r>
          </w:p>
        </w:tc>
      </w:tr>
      <w:tr w:rsidR="007C55FD" w:rsidRPr="00AA0396" w14:paraId="0AE5880F" w14:textId="77777777" w:rsidTr="7579C917">
        <w:tc>
          <w:tcPr>
            <w:tcW w:w="6379" w:type="dxa"/>
            <w:shd w:val="clear" w:color="auto" w:fill="auto"/>
            <w:vAlign w:val="center"/>
          </w:tcPr>
          <w:p w14:paraId="1CF8C430" w14:textId="36BB1738" w:rsidR="007C55FD" w:rsidRPr="00B66DBB" w:rsidRDefault="00996F43"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 – </w:t>
            </w:r>
            <w:r w:rsidR="1B4F68BB" w:rsidRPr="7579C917">
              <w:rPr>
                <w:rFonts w:eastAsiaTheme="minorEastAsia" w:cs="Arial"/>
                <w:color w:val="auto"/>
                <w:spacing w:val="0"/>
                <w:kern w:val="2"/>
                <w:sz w:val="24"/>
                <w:szCs w:val="24"/>
                <w:lang w:eastAsia="en-US"/>
                <w14:ligatures w14:val="standardContextual"/>
              </w:rPr>
              <w:t>41</w:t>
            </w:r>
            <w:r w:rsidR="00603EAB" w:rsidRPr="7579C917">
              <w:rPr>
                <w:rFonts w:eastAsiaTheme="minorEastAsia" w:cs="Arial"/>
                <w:color w:val="auto"/>
                <w:spacing w:val="0"/>
                <w:kern w:val="2"/>
                <w:sz w:val="24"/>
                <w:szCs w:val="24"/>
                <w:lang w:eastAsia="en-US"/>
                <w14:ligatures w14:val="standardContextual"/>
              </w:rPr>
              <w:t xml:space="preserve"> </w:t>
            </w:r>
            <w:r w:rsidR="00ED04F9" w:rsidRPr="7579C917">
              <w:rPr>
                <w:rFonts w:eastAsiaTheme="minorEastAsia" w:cs="Arial"/>
                <w:color w:val="auto"/>
                <w:spacing w:val="0"/>
                <w:kern w:val="2"/>
                <w:sz w:val="24"/>
                <w:szCs w:val="24"/>
                <w:lang w:eastAsia="en-US"/>
                <w14:ligatures w14:val="standardContextual"/>
              </w:rPr>
              <w:t>-</w:t>
            </w:r>
            <w:r w:rsidR="00603EAB" w:rsidRPr="7579C917">
              <w:rPr>
                <w:rFonts w:eastAsiaTheme="minorEastAsia" w:cs="Arial"/>
                <w:color w:val="auto"/>
                <w:spacing w:val="0"/>
                <w:kern w:val="2"/>
                <w:sz w:val="24"/>
                <w:szCs w:val="24"/>
                <w:lang w:eastAsia="en-US"/>
                <w14:ligatures w14:val="standardContextual"/>
              </w:rPr>
              <w:t xml:space="preserve"> Health and Safety </w:t>
            </w:r>
          </w:p>
        </w:tc>
        <w:tc>
          <w:tcPr>
            <w:tcW w:w="2551" w:type="dxa"/>
            <w:shd w:val="clear" w:color="auto" w:fill="auto"/>
            <w:vAlign w:val="center"/>
          </w:tcPr>
          <w:p w14:paraId="0E8B23B5" w14:textId="54355F3D" w:rsidR="007C55FD" w:rsidRPr="00B66DBB" w:rsidRDefault="00372EAE"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Pass/Fail</w:t>
            </w:r>
          </w:p>
        </w:tc>
      </w:tr>
      <w:tr w:rsidR="00626789" w:rsidRPr="00AA0396" w14:paraId="14D345B7" w14:textId="77777777" w:rsidTr="7579C917">
        <w:tc>
          <w:tcPr>
            <w:tcW w:w="6379" w:type="dxa"/>
            <w:shd w:val="clear" w:color="auto" w:fill="auto"/>
            <w:vAlign w:val="center"/>
          </w:tcPr>
          <w:p w14:paraId="45A2BEB9" w14:textId="5841AFE1" w:rsidR="00626789" w:rsidRPr="00B66DBB" w:rsidRDefault="00626789"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Question 4</w:t>
            </w:r>
            <w:r w:rsidR="4497738D" w:rsidRPr="7579C917">
              <w:rPr>
                <w:rFonts w:eastAsiaTheme="minorEastAsia" w:cs="Arial"/>
                <w:color w:val="auto"/>
                <w:spacing w:val="0"/>
                <w:kern w:val="2"/>
                <w:sz w:val="24"/>
                <w:szCs w:val="24"/>
                <w:lang w:eastAsia="en-US"/>
                <w14:ligatures w14:val="standardContextual"/>
              </w:rPr>
              <w:t>2</w:t>
            </w:r>
            <w:r w:rsidRPr="7579C917">
              <w:rPr>
                <w:rFonts w:eastAsiaTheme="minorEastAsia" w:cs="Arial"/>
                <w:color w:val="auto"/>
                <w:spacing w:val="0"/>
                <w:kern w:val="2"/>
                <w:sz w:val="24"/>
                <w:szCs w:val="24"/>
                <w:lang w:eastAsia="en-US"/>
                <w14:ligatures w14:val="standardContextual"/>
              </w:rPr>
              <w:t xml:space="preserve"> </w:t>
            </w:r>
            <w:r w:rsidR="0035435F" w:rsidRPr="7579C917">
              <w:rPr>
                <w:rFonts w:eastAsiaTheme="minorEastAsia" w:cs="Arial"/>
                <w:color w:val="auto"/>
                <w:spacing w:val="0"/>
                <w:kern w:val="2"/>
                <w:sz w:val="24"/>
                <w:szCs w:val="24"/>
                <w:lang w:eastAsia="en-US"/>
                <w14:ligatures w14:val="standardContextual"/>
              </w:rPr>
              <w:t xml:space="preserve">to </w:t>
            </w:r>
            <w:r w:rsidRPr="7579C917">
              <w:rPr>
                <w:rFonts w:eastAsiaTheme="minorEastAsia" w:cs="Arial"/>
                <w:color w:val="auto"/>
                <w:spacing w:val="0"/>
                <w:kern w:val="2"/>
                <w:sz w:val="24"/>
                <w:szCs w:val="24"/>
                <w:lang w:eastAsia="en-US"/>
                <w14:ligatures w14:val="standardContextual"/>
              </w:rPr>
              <w:t>4</w:t>
            </w:r>
            <w:r w:rsidR="72B1686E" w:rsidRPr="7579C917">
              <w:rPr>
                <w:rFonts w:eastAsiaTheme="minorEastAsia" w:cs="Arial"/>
                <w:color w:val="auto"/>
                <w:spacing w:val="0"/>
                <w:kern w:val="2"/>
                <w:sz w:val="24"/>
                <w:szCs w:val="24"/>
                <w:lang w:eastAsia="en-US"/>
                <w14:ligatures w14:val="standardContextual"/>
              </w:rPr>
              <w:t>3</w:t>
            </w:r>
            <w:r w:rsidRPr="7579C917">
              <w:rPr>
                <w:rFonts w:eastAsiaTheme="minorEastAsia" w:cs="Arial"/>
                <w:color w:val="auto"/>
                <w:spacing w:val="0"/>
                <w:kern w:val="2"/>
                <w:sz w:val="24"/>
                <w:szCs w:val="24"/>
                <w:lang w:eastAsia="en-US"/>
                <w14:ligatures w14:val="standardContextual"/>
              </w:rPr>
              <w:t xml:space="preserve"> - Technical and Professional Ability</w:t>
            </w:r>
          </w:p>
        </w:tc>
        <w:tc>
          <w:tcPr>
            <w:tcW w:w="2551" w:type="dxa"/>
            <w:shd w:val="clear" w:color="auto" w:fill="auto"/>
            <w:vAlign w:val="center"/>
          </w:tcPr>
          <w:p w14:paraId="0F7BA0C4" w14:textId="64C00EB1" w:rsidR="00626789" w:rsidRPr="00B66DBB" w:rsidRDefault="000B0CE0"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sidRPr="000B0CE0">
              <w:rPr>
                <w:rFonts w:eastAsiaTheme="minorHAnsi" w:cs="Arial"/>
                <w:color w:val="auto"/>
                <w:spacing w:val="0"/>
                <w:kern w:val="2"/>
                <w:sz w:val="24"/>
                <w:szCs w:val="24"/>
                <w:lang w:eastAsia="en-US"/>
                <w14:ligatures w14:val="standardContextual"/>
              </w:rPr>
              <w:t>Pass/Fail</w:t>
            </w:r>
          </w:p>
        </w:tc>
      </w:tr>
      <w:tr w:rsidR="00250CC5" w:rsidRPr="00AA0396" w14:paraId="1731F37E" w14:textId="77777777" w:rsidTr="7579C917">
        <w:tc>
          <w:tcPr>
            <w:tcW w:w="6379" w:type="dxa"/>
            <w:shd w:val="clear" w:color="auto" w:fill="auto"/>
            <w:vAlign w:val="center"/>
          </w:tcPr>
          <w:p w14:paraId="4E213910" w14:textId="6B052540" w:rsidR="00250CC5" w:rsidRPr="00B66DBB" w:rsidRDefault="003A15C3"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 xml:space="preserve">Questions </w:t>
            </w:r>
            <w:r w:rsidR="00B8784E" w:rsidRPr="7579C917">
              <w:rPr>
                <w:rFonts w:eastAsiaTheme="minorEastAsia" w:cs="Arial"/>
                <w:color w:val="auto"/>
                <w:spacing w:val="0"/>
                <w:kern w:val="2"/>
                <w:sz w:val="24"/>
                <w:szCs w:val="24"/>
                <w:lang w:eastAsia="en-US"/>
                <w14:ligatures w14:val="standardContextual"/>
              </w:rPr>
              <w:t>4</w:t>
            </w:r>
            <w:r w:rsidR="3A8B02AB" w:rsidRPr="7579C917">
              <w:rPr>
                <w:rFonts w:eastAsiaTheme="minorEastAsia" w:cs="Arial"/>
                <w:color w:val="auto"/>
                <w:spacing w:val="0"/>
                <w:kern w:val="2"/>
                <w:sz w:val="24"/>
                <w:szCs w:val="24"/>
                <w:lang w:eastAsia="en-US"/>
                <w14:ligatures w14:val="standardContextual"/>
              </w:rPr>
              <w:t>4</w:t>
            </w:r>
            <w:r w:rsidR="00B8784E" w:rsidRPr="7579C917">
              <w:rPr>
                <w:rFonts w:eastAsiaTheme="minorEastAsia" w:cs="Arial"/>
                <w:color w:val="auto"/>
                <w:spacing w:val="0"/>
                <w:kern w:val="2"/>
                <w:sz w:val="24"/>
                <w:szCs w:val="24"/>
                <w:lang w:eastAsia="en-US"/>
                <w14:ligatures w14:val="standardContextual"/>
              </w:rPr>
              <w:t xml:space="preserve"> </w:t>
            </w:r>
            <w:r w:rsidR="00601868" w:rsidRPr="7579C917">
              <w:rPr>
                <w:rFonts w:eastAsiaTheme="minorEastAsia" w:cs="Arial"/>
                <w:color w:val="auto"/>
                <w:spacing w:val="0"/>
                <w:kern w:val="2"/>
                <w:sz w:val="24"/>
                <w:szCs w:val="24"/>
                <w:lang w:eastAsia="en-US"/>
                <w14:ligatures w14:val="standardContextual"/>
              </w:rPr>
              <w:t>– Details of Authorised Pers</w:t>
            </w:r>
            <w:r w:rsidR="0025576C" w:rsidRPr="7579C917">
              <w:rPr>
                <w:rFonts w:eastAsiaTheme="minorEastAsia" w:cs="Arial"/>
                <w:color w:val="auto"/>
                <w:spacing w:val="0"/>
                <w:kern w:val="2"/>
                <w:sz w:val="24"/>
                <w:szCs w:val="24"/>
                <w:lang w:eastAsia="en-US"/>
                <w14:ligatures w14:val="standardContextual"/>
              </w:rPr>
              <w:t>ons</w:t>
            </w:r>
          </w:p>
        </w:tc>
        <w:tc>
          <w:tcPr>
            <w:tcW w:w="2551" w:type="dxa"/>
            <w:shd w:val="clear" w:color="auto" w:fill="auto"/>
            <w:vAlign w:val="center"/>
          </w:tcPr>
          <w:p w14:paraId="6B96E73D" w14:textId="185F6FEA" w:rsidR="00250CC5" w:rsidRPr="000B0CE0" w:rsidRDefault="00FC3EC8"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Information Only</w:t>
            </w:r>
          </w:p>
        </w:tc>
      </w:tr>
      <w:tr w:rsidR="007208C7" w:rsidRPr="00AA0396" w14:paraId="3489AB94" w14:textId="77777777" w:rsidTr="7579C917">
        <w:tc>
          <w:tcPr>
            <w:tcW w:w="6379" w:type="dxa"/>
            <w:shd w:val="clear" w:color="auto" w:fill="auto"/>
            <w:vAlign w:val="center"/>
          </w:tcPr>
          <w:p w14:paraId="26C008BB" w14:textId="3F72F246" w:rsidR="007208C7" w:rsidRDefault="007208C7" w:rsidP="001C7F59">
            <w:pPr>
              <w:pStyle w:val="PurpleSubHeadingNumbered"/>
              <w:spacing w:after="0"/>
              <w:rPr>
                <w:rFonts w:eastAsiaTheme="minorEastAsia" w:cs="Arial"/>
                <w:color w:val="auto"/>
                <w:spacing w:val="0"/>
                <w:kern w:val="2"/>
                <w:sz w:val="24"/>
                <w:szCs w:val="24"/>
                <w:lang w:eastAsia="en-US"/>
                <w14:ligatures w14:val="standardContextual"/>
              </w:rPr>
            </w:pPr>
            <w:r w:rsidRPr="7579C917">
              <w:rPr>
                <w:rFonts w:eastAsiaTheme="minorEastAsia" w:cs="Arial"/>
                <w:color w:val="auto"/>
                <w:spacing w:val="0"/>
                <w:kern w:val="2"/>
                <w:sz w:val="24"/>
                <w:szCs w:val="24"/>
                <w:lang w:eastAsia="en-US"/>
                <w14:ligatures w14:val="standardContextual"/>
              </w:rPr>
              <w:t>Question 4</w:t>
            </w:r>
            <w:r w:rsidR="1DD77F1A" w:rsidRPr="7579C917">
              <w:rPr>
                <w:rFonts w:eastAsiaTheme="minorEastAsia" w:cs="Arial"/>
                <w:color w:val="auto"/>
                <w:spacing w:val="0"/>
                <w:kern w:val="2"/>
                <w:sz w:val="24"/>
                <w:szCs w:val="24"/>
                <w:lang w:eastAsia="en-US"/>
                <w14:ligatures w14:val="standardContextual"/>
              </w:rPr>
              <w:t>5</w:t>
            </w:r>
            <w:r w:rsidRPr="7579C917">
              <w:rPr>
                <w:rFonts w:eastAsiaTheme="minorEastAsia" w:cs="Arial"/>
                <w:color w:val="auto"/>
                <w:spacing w:val="0"/>
                <w:kern w:val="2"/>
                <w:sz w:val="24"/>
                <w:szCs w:val="24"/>
                <w:lang w:eastAsia="en-US"/>
                <w14:ligatures w14:val="standardContextual"/>
              </w:rPr>
              <w:t xml:space="preserve"> </w:t>
            </w:r>
            <w:r w:rsidR="00D1791C" w:rsidRPr="7579C917">
              <w:rPr>
                <w:rFonts w:eastAsiaTheme="minorEastAsia" w:cs="Arial"/>
                <w:color w:val="auto"/>
                <w:spacing w:val="0"/>
                <w:kern w:val="2"/>
                <w:sz w:val="24"/>
                <w:szCs w:val="24"/>
                <w:lang w:eastAsia="en-US"/>
                <w14:ligatures w14:val="standardContextual"/>
              </w:rPr>
              <w:t>–</w:t>
            </w:r>
            <w:r w:rsidRPr="7579C917">
              <w:rPr>
                <w:rFonts w:eastAsiaTheme="minorEastAsia" w:cs="Arial"/>
                <w:color w:val="auto"/>
                <w:spacing w:val="0"/>
                <w:kern w:val="2"/>
                <w:sz w:val="24"/>
                <w:szCs w:val="24"/>
                <w:lang w:eastAsia="en-US"/>
                <w14:ligatures w14:val="standardContextual"/>
              </w:rPr>
              <w:t xml:space="preserve"> </w:t>
            </w:r>
            <w:r w:rsidR="00C9053B" w:rsidRPr="7579C917">
              <w:rPr>
                <w:rFonts w:eastAsiaTheme="minorEastAsia" w:cs="Arial"/>
                <w:color w:val="auto"/>
                <w:spacing w:val="0"/>
                <w:kern w:val="2"/>
                <w:sz w:val="24"/>
                <w:szCs w:val="24"/>
                <w:lang w:eastAsia="en-US"/>
                <w14:ligatures w14:val="standardContextual"/>
              </w:rPr>
              <w:t>4</w:t>
            </w:r>
            <w:r w:rsidR="797B0771" w:rsidRPr="7579C917">
              <w:rPr>
                <w:rFonts w:eastAsiaTheme="minorEastAsia" w:cs="Arial"/>
                <w:color w:val="auto"/>
                <w:spacing w:val="0"/>
                <w:kern w:val="2"/>
                <w:sz w:val="24"/>
                <w:szCs w:val="24"/>
                <w:lang w:eastAsia="en-US"/>
                <w14:ligatures w14:val="standardContextual"/>
              </w:rPr>
              <w:t>9</w:t>
            </w:r>
            <w:r w:rsidR="00C9053B" w:rsidRPr="7579C917">
              <w:rPr>
                <w:rFonts w:eastAsiaTheme="minorEastAsia" w:cs="Arial"/>
                <w:color w:val="auto"/>
                <w:spacing w:val="0"/>
                <w:kern w:val="2"/>
                <w:sz w:val="24"/>
                <w:szCs w:val="24"/>
                <w:lang w:eastAsia="en-US"/>
                <w14:ligatures w14:val="standardContextual"/>
              </w:rPr>
              <w:t xml:space="preserve"> </w:t>
            </w:r>
            <w:r w:rsidR="00F1499E" w:rsidRPr="7579C917">
              <w:rPr>
                <w:rFonts w:eastAsiaTheme="minorEastAsia" w:cs="Arial"/>
                <w:color w:val="auto"/>
                <w:spacing w:val="0"/>
                <w:kern w:val="2"/>
                <w:sz w:val="24"/>
                <w:szCs w:val="24"/>
                <w:lang w:eastAsia="en-US"/>
                <w14:ligatures w14:val="standardContextual"/>
              </w:rPr>
              <w:t xml:space="preserve">- </w:t>
            </w:r>
            <w:r w:rsidR="00D1791C" w:rsidRPr="7579C917">
              <w:rPr>
                <w:rFonts w:eastAsiaTheme="minorEastAsia" w:cs="Arial"/>
                <w:color w:val="auto"/>
                <w:spacing w:val="0"/>
                <w:kern w:val="2"/>
                <w:sz w:val="24"/>
                <w:szCs w:val="24"/>
                <w:lang w:eastAsia="en-US"/>
                <w14:ligatures w14:val="standardContextual"/>
              </w:rPr>
              <w:t>Declaration</w:t>
            </w:r>
            <w:r w:rsidR="00473F00" w:rsidRPr="7579C917">
              <w:rPr>
                <w:rFonts w:eastAsiaTheme="minorEastAsia" w:cs="Arial"/>
                <w:color w:val="auto"/>
                <w:spacing w:val="0"/>
                <w:kern w:val="2"/>
                <w:sz w:val="24"/>
                <w:szCs w:val="24"/>
                <w:lang w:eastAsia="en-US"/>
                <w14:ligatures w14:val="standardContextual"/>
              </w:rPr>
              <w:t>s</w:t>
            </w:r>
            <w:r w:rsidR="00D1791C" w:rsidRPr="7579C917">
              <w:rPr>
                <w:rFonts w:eastAsiaTheme="minorEastAsia" w:cs="Arial"/>
                <w:color w:val="auto"/>
                <w:spacing w:val="0"/>
                <w:kern w:val="2"/>
                <w:sz w:val="24"/>
                <w:szCs w:val="24"/>
                <w:lang w:eastAsia="en-US"/>
                <w14:ligatures w14:val="standardContextual"/>
              </w:rPr>
              <w:t xml:space="preserve"> </w:t>
            </w:r>
          </w:p>
        </w:tc>
        <w:tc>
          <w:tcPr>
            <w:tcW w:w="2551" w:type="dxa"/>
            <w:shd w:val="clear" w:color="auto" w:fill="auto"/>
            <w:vAlign w:val="center"/>
          </w:tcPr>
          <w:p w14:paraId="301BC60D" w14:textId="1C863467" w:rsidR="007208C7" w:rsidRDefault="00CA5498" w:rsidP="001C7F59">
            <w:pPr>
              <w:pStyle w:val="PurpleSubHeadingNumbered"/>
              <w:spacing w:after="0"/>
              <w:ind w:left="0" w:firstLine="0"/>
              <w:rPr>
                <w:rFonts w:eastAsiaTheme="minorHAnsi" w:cs="Arial"/>
                <w:color w:val="auto"/>
                <w:spacing w:val="0"/>
                <w:kern w:val="2"/>
                <w:sz w:val="24"/>
                <w:szCs w:val="24"/>
                <w:lang w:eastAsia="en-US"/>
                <w14:ligatures w14:val="standardContextual"/>
              </w:rPr>
            </w:pPr>
            <w:r>
              <w:rPr>
                <w:rFonts w:eastAsiaTheme="minorHAnsi" w:cs="Arial"/>
                <w:color w:val="auto"/>
                <w:spacing w:val="0"/>
                <w:kern w:val="2"/>
                <w:sz w:val="24"/>
                <w:szCs w:val="24"/>
                <w:lang w:eastAsia="en-US"/>
                <w14:ligatures w14:val="standardContextual"/>
              </w:rPr>
              <w:t>Information Only</w:t>
            </w:r>
          </w:p>
        </w:tc>
      </w:tr>
    </w:tbl>
    <w:p w14:paraId="58BB0409" w14:textId="77777777" w:rsidR="00A040F2" w:rsidRPr="00AA0396" w:rsidRDefault="00A040F2" w:rsidP="001C7F59">
      <w:pPr>
        <w:ind w:left="720" w:right="-6" w:hanging="720"/>
        <w:jc w:val="both"/>
        <w:rPr>
          <w:b/>
          <w:sz w:val="20"/>
          <w:szCs w:val="20"/>
        </w:rPr>
      </w:pPr>
    </w:p>
    <w:p w14:paraId="1996C4B5" w14:textId="038AA3AC" w:rsidR="00A040F2" w:rsidRPr="00B66DBB" w:rsidRDefault="00A040F2" w:rsidP="001C7F59">
      <w:pPr>
        <w:ind w:left="720" w:right="-6" w:hanging="720"/>
        <w:jc w:val="both"/>
      </w:pPr>
      <w:r>
        <w:t>10.3</w:t>
      </w:r>
      <w:r>
        <w:tab/>
      </w:r>
      <w:r w:rsidR="20E7D731">
        <w:t>All questions are “Pass/Fail”</w:t>
      </w:r>
      <w:r w:rsidRPr="00B66DBB">
        <w:t xml:space="preserve">, </w:t>
      </w:r>
      <w:proofErr w:type="gramStart"/>
      <w:r w:rsidRPr="00B66DBB">
        <w:t>with the exception of</w:t>
      </w:r>
      <w:proofErr w:type="gramEnd"/>
      <w:r w:rsidRPr="00B66DBB">
        <w:t xml:space="preserve"> the section relating to ‘Economic &amp; Financial Standing’. This section has a separate scoring mechanism which is detailed in this guidance</w:t>
      </w:r>
      <w:r w:rsidR="002B4D15">
        <w:t xml:space="preserve"> (section 12.10 to 12.13)</w:t>
      </w:r>
      <w:r w:rsidRPr="00B66DBB">
        <w:t xml:space="preserve">. </w:t>
      </w:r>
    </w:p>
    <w:p w14:paraId="48051BC3" w14:textId="77777777" w:rsidR="00A040F2" w:rsidRDefault="00A040F2" w:rsidP="001C7F59">
      <w:pPr>
        <w:ind w:left="720" w:right="-6" w:hanging="720"/>
        <w:jc w:val="both"/>
      </w:pPr>
    </w:p>
    <w:p w14:paraId="2B801F3E" w14:textId="77777777" w:rsidR="00A040F2" w:rsidRDefault="00A040F2" w:rsidP="001C7F59">
      <w:pPr>
        <w:ind w:right="-6"/>
        <w:jc w:val="both"/>
      </w:pPr>
    </w:p>
    <w:p w14:paraId="6D3B4F4F" w14:textId="77777777" w:rsidR="00A040F2" w:rsidRPr="00405D76" w:rsidRDefault="00A040F2" w:rsidP="001C7F59">
      <w:pPr>
        <w:pStyle w:val="PurpleSubHeadingNumbered"/>
        <w:rPr>
          <w:rStyle w:val="PurpleSubHeadingNumberedChar"/>
        </w:rPr>
      </w:pPr>
      <w:r w:rsidRPr="00405D76">
        <w:rPr>
          <w:rStyle w:val="PurpleSubHeadingNumberedChar"/>
        </w:rPr>
        <w:t>Overall Pass Mark</w:t>
      </w:r>
    </w:p>
    <w:p w14:paraId="1DE09711" w14:textId="6B8C2A9B" w:rsidR="00A040F2" w:rsidRDefault="00A040F2" w:rsidP="001C7F59">
      <w:pPr>
        <w:ind w:left="709" w:right="-6" w:hanging="709"/>
        <w:jc w:val="both"/>
        <w:rPr>
          <w:rStyle w:val="normaltextrun"/>
          <w:color w:val="000000"/>
          <w:shd w:val="clear" w:color="auto" w:fill="FFFFFF"/>
        </w:rPr>
      </w:pPr>
      <w:r>
        <w:t>1</w:t>
      </w:r>
      <w:r w:rsidR="000C3A39">
        <w:t>1</w:t>
      </w:r>
      <w:r>
        <w:t>.1</w:t>
      </w:r>
      <w:r>
        <w:tab/>
      </w:r>
      <w:r w:rsidR="00F720FB">
        <w:rPr>
          <w:rStyle w:val="normaltextrun"/>
          <w:color w:val="000000"/>
          <w:shd w:val="clear" w:color="auto" w:fill="FFFFFF"/>
        </w:rPr>
        <w:t>Suppliers need to pass all Pass/Fail questions on the Enrolment Questionnaire</w:t>
      </w:r>
      <w:r w:rsidR="00021105">
        <w:rPr>
          <w:rStyle w:val="normaltextrun"/>
          <w:color w:val="000000"/>
          <w:shd w:val="clear" w:color="auto" w:fill="FFFFFF"/>
        </w:rPr>
        <w:t>, subject to all relevant and appropriate Due Diligence</w:t>
      </w:r>
      <w:r w:rsidR="00F720FB">
        <w:rPr>
          <w:rStyle w:val="normaltextrun"/>
          <w:color w:val="000000"/>
          <w:shd w:val="clear" w:color="auto" w:fill="FFFFFF"/>
        </w:rPr>
        <w:t>.  Where suppliers do not achieve a pass, they will not have access to Call Off opportunities.  </w:t>
      </w:r>
    </w:p>
    <w:p w14:paraId="4D0C54F6" w14:textId="77777777" w:rsidR="00071BD6" w:rsidRDefault="00071BD6" w:rsidP="001C7F59">
      <w:pPr>
        <w:ind w:left="709" w:right="-6" w:hanging="709"/>
        <w:jc w:val="both"/>
        <w:rPr>
          <w:rStyle w:val="normaltextrun"/>
          <w:color w:val="000000"/>
          <w:shd w:val="clear" w:color="auto" w:fill="FFFFFF"/>
        </w:rPr>
      </w:pPr>
    </w:p>
    <w:p w14:paraId="76FE2C22" w14:textId="0011C655" w:rsidR="00F720FB" w:rsidRDefault="00F720FB" w:rsidP="001C7F59">
      <w:pPr>
        <w:ind w:left="709" w:right="-6" w:hanging="709"/>
        <w:jc w:val="both"/>
        <w:rPr>
          <w:rStyle w:val="eop"/>
          <w:color w:val="000000"/>
          <w:shd w:val="clear" w:color="auto" w:fill="FFFFFF"/>
        </w:rPr>
      </w:pPr>
      <w:r>
        <w:t>1</w:t>
      </w:r>
      <w:r w:rsidR="000C3A39">
        <w:t>1</w:t>
      </w:r>
      <w:r>
        <w:t xml:space="preserve">.2 </w:t>
      </w:r>
      <w:r>
        <w:tab/>
      </w:r>
      <w:r w:rsidR="00071BD6">
        <w:rPr>
          <w:rStyle w:val="normaltextrun"/>
          <w:color w:val="000000"/>
          <w:shd w:val="clear" w:color="auto" w:fill="FFFFFF"/>
        </w:rPr>
        <w:t xml:space="preserve">Where suppliers do not initially meet the criteria to pass the Enrolment Questionnaire the Council would welcome a fresh application when the supplier has addressed the issues which has led to the initial </w:t>
      </w:r>
      <w:proofErr w:type="gramStart"/>
      <w:r w:rsidR="00071BD6">
        <w:rPr>
          <w:rStyle w:val="normaltextrun"/>
          <w:color w:val="000000"/>
          <w:shd w:val="clear" w:color="auto" w:fill="FFFFFF"/>
        </w:rPr>
        <w:t>fail</w:t>
      </w:r>
      <w:proofErr w:type="gramEnd"/>
      <w:r w:rsidR="00071BD6">
        <w:rPr>
          <w:rStyle w:val="normaltextrun"/>
          <w:color w:val="000000"/>
          <w:shd w:val="clear" w:color="auto" w:fill="FFFFFF"/>
        </w:rPr>
        <w:t>.</w:t>
      </w:r>
      <w:r w:rsidR="00071BD6">
        <w:rPr>
          <w:rStyle w:val="eop"/>
          <w:color w:val="000000"/>
          <w:shd w:val="clear" w:color="auto" w:fill="FFFFFF"/>
        </w:rPr>
        <w:t> </w:t>
      </w:r>
    </w:p>
    <w:p w14:paraId="2527ED96" w14:textId="77777777" w:rsidR="00071BD6" w:rsidRDefault="00071BD6" w:rsidP="001C7F59">
      <w:pPr>
        <w:ind w:left="709" w:right="-6" w:hanging="709"/>
        <w:jc w:val="both"/>
      </w:pPr>
    </w:p>
    <w:p w14:paraId="4C103733" w14:textId="77777777" w:rsidR="00A040F2" w:rsidRDefault="00A040F2" w:rsidP="001C7F59">
      <w:pPr>
        <w:pStyle w:val="PurpleSubHeadingNumbered"/>
      </w:pPr>
      <w:r>
        <w:t>Question Guidance &amp; Fail Criteria</w:t>
      </w:r>
    </w:p>
    <w:p w14:paraId="25227912" w14:textId="77777777" w:rsidR="00A040F2" w:rsidRPr="00C27274" w:rsidRDefault="00A040F2" w:rsidP="001C7F59">
      <w:pPr>
        <w:pStyle w:val="VSmallNumberedPurpleHeader"/>
        <w:ind w:left="0" w:firstLine="0"/>
      </w:pPr>
      <w:r w:rsidRPr="00C27274">
        <w:t>Questions 1 to 1</w:t>
      </w:r>
      <w:r>
        <w:t>8</w:t>
      </w:r>
      <w:r w:rsidRPr="00C27274">
        <w:t xml:space="preserve"> - Organisation Details</w:t>
      </w:r>
    </w:p>
    <w:p w14:paraId="368B5D57" w14:textId="4C8C40F8" w:rsidR="00A040F2" w:rsidRPr="002B7898" w:rsidRDefault="00A040F2" w:rsidP="001C7F59">
      <w:pPr>
        <w:pStyle w:val="VSmallNumberedPurpleHeader"/>
        <w:ind w:left="567" w:hanging="567"/>
        <w:rPr>
          <w:color w:val="auto"/>
        </w:rPr>
      </w:pPr>
      <w:r>
        <w:rPr>
          <w:color w:val="auto"/>
        </w:rPr>
        <w:t>1</w:t>
      </w:r>
      <w:r w:rsidR="000C3A39">
        <w:rPr>
          <w:color w:val="auto"/>
        </w:rPr>
        <w:t>2</w:t>
      </w:r>
      <w:r>
        <w:rPr>
          <w:color w:val="auto"/>
        </w:rPr>
        <w:t>.1</w:t>
      </w:r>
      <w:r>
        <w:rPr>
          <w:color w:val="auto"/>
        </w:rPr>
        <w:tab/>
      </w:r>
      <w:r w:rsidRPr="002B7898">
        <w:rPr>
          <w:color w:val="auto"/>
        </w:rPr>
        <w:t xml:space="preserve">The purpose of these questions is to collect background information and contact details about the supplier with which the Authority may contract with. </w:t>
      </w:r>
      <w:bookmarkStart w:id="20" w:name="_Hlk178934537"/>
      <w:r w:rsidRPr="002B7898">
        <w:rPr>
          <w:color w:val="auto"/>
        </w:rPr>
        <w:t xml:space="preserve">All questions within this section must be completed.  As the information requested in this section is for our information only, this part of the questionnaire is not scored. </w:t>
      </w:r>
      <w:bookmarkStart w:id="21" w:name="_Hlk130582549"/>
      <w:r w:rsidRPr="002B7898">
        <w:rPr>
          <w:color w:val="auto"/>
        </w:rPr>
        <w:t xml:space="preserve"> </w:t>
      </w:r>
      <w:bookmarkEnd w:id="20"/>
      <w:r w:rsidRPr="002B7898">
        <w:rPr>
          <w:color w:val="auto"/>
        </w:rPr>
        <w:t>Question 16 of this section requires the completion of the Table(s) in Annex 4c “Sub-Contractor/Supply Chain Form” if appropriate.</w:t>
      </w:r>
    </w:p>
    <w:bookmarkEnd w:id="21"/>
    <w:p w14:paraId="1B88961E" w14:textId="6EE71C54" w:rsidR="00A040F2" w:rsidRDefault="00031124" w:rsidP="001C7F59">
      <w:pPr>
        <w:pStyle w:val="VSmallNumberedPurpleHeader"/>
        <w:ind w:left="567" w:hanging="567"/>
      </w:pPr>
      <w:r>
        <w:t xml:space="preserve">Question </w:t>
      </w:r>
      <w:r w:rsidR="00F16ADB">
        <w:t>19 Registration with the Care Quality Commission</w:t>
      </w:r>
    </w:p>
    <w:p w14:paraId="56014837" w14:textId="7D539B47" w:rsidR="00585E1B" w:rsidRDefault="0077252D" w:rsidP="001C7F59">
      <w:pPr>
        <w:pStyle w:val="VSmallNumberedPurpleHeader"/>
        <w:ind w:left="567" w:hanging="567"/>
      </w:pPr>
      <w:r w:rsidRPr="001A4E93">
        <w:rPr>
          <w:color w:val="auto"/>
        </w:rPr>
        <w:t>12.2</w:t>
      </w:r>
      <w:r>
        <w:tab/>
      </w:r>
      <w:r w:rsidRPr="002B7898">
        <w:rPr>
          <w:color w:val="auto"/>
        </w:rPr>
        <w:t xml:space="preserve">This question allows the authority to confirm that any potential supplier registered and will continue to be registered with the regulator </w:t>
      </w:r>
      <w:r w:rsidR="002B7898" w:rsidRPr="002B7898">
        <w:rPr>
          <w:color w:val="auto"/>
        </w:rPr>
        <w:t>(CQC)</w:t>
      </w:r>
      <w:r w:rsidRPr="002B7898">
        <w:rPr>
          <w:color w:val="auto"/>
        </w:rPr>
        <w:t xml:space="preserve">. </w:t>
      </w:r>
      <w:r w:rsidR="002B7898" w:rsidRPr="002B7898">
        <w:rPr>
          <w:color w:val="auto"/>
        </w:rPr>
        <w:t xml:space="preserve">Failure to submit a valid “Provider ID” </w:t>
      </w:r>
      <w:r w:rsidRPr="002B7898">
        <w:rPr>
          <w:color w:val="auto"/>
        </w:rPr>
        <w:t>will result in a Fail</w:t>
      </w:r>
    </w:p>
    <w:p w14:paraId="44AB49FD" w14:textId="77777777" w:rsidR="00585E1B" w:rsidRDefault="00585E1B" w:rsidP="001C7F59">
      <w:pPr>
        <w:pStyle w:val="VSmallNumberedPurpleHeader"/>
        <w:ind w:left="0" w:firstLine="0"/>
      </w:pPr>
    </w:p>
    <w:p w14:paraId="585041CE" w14:textId="7C6F1FDD" w:rsidR="00A040F2" w:rsidRDefault="00A040F2" w:rsidP="001C7F59">
      <w:pPr>
        <w:pStyle w:val="VSmallNumberedPurpleHeader"/>
        <w:ind w:left="0" w:firstLine="0"/>
      </w:pPr>
      <w:r>
        <w:t xml:space="preserve">Questions </w:t>
      </w:r>
      <w:r w:rsidR="00733AD4">
        <w:t>20</w:t>
      </w:r>
      <w:r>
        <w:t xml:space="preserve"> to 2</w:t>
      </w:r>
      <w:r w:rsidR="00733AD4">
        <w:t>4</w:t>
      </w:r>
      <w:r>
        <w:t xml:space="preserve"> – Grounds for Mandatory Exclusion</w:t>
      </w:r>
    </w:p>
    <w:p w14:paraId="19F9706D" w14:textId="0EC17308" w:rsidR="00A040F2" w:rsidRPr="00B66DBB" w:rsidRDefault="00A040F2" w:rsidP="001C7F59">
      <w:pPr>
        <w:ind w:left="567" w:hanging="567"/>
        <w:jc w:val="both"/>
      </w:pPr>
      <w:r>
        <w:t>1</w:t>
      </w:r>
      <w:r w:rsidR="000C3A39">
        <w:t>2</w:t>
      </w:r>
      <w:r>
        <w:t>.</w:t>
      </w:r>
      <w:r w:rsidR="00A44ED2">
        <w:t>3</w:t>
      </w:r>
      <w:r>
        <w:tab/>
      </w:r>
      <w:r w:rsidRPr="00B66DBB">
        <w:t xml:space="preserve">These questions relate to the professional, business standing status of your organisation. A “Yes” answer to Question 19 may result in a Fail subject to your </w:t>
      </w:r>
      <w:r w:rsidRPr="00B66DBB">
        <w:lastRenderedPageBreak/>
        <w:t xml:space="preserve">response to Q20. </w:t>
      </w:r>
      <w:bookmarkStart w:id="22" w:name="_Hlk130582609"/>
      <w:r w:rsidRPr="00B66DBB">
        <w:t xml:space="preserve"> Please note that when answering Question 19 you must complete the declaration for all relevant persons and entities. There are two categories of persons and entities you must consider:</w:t>
      </w:r>
      <w:r>
        <w:tab/>
      </w:r>
    </w:p>
    <w:p w14:paraId="115AD15A" w14:textId="77777777" w:rsidR="00A040F2" w:rsidRPr="00B66DBB" w:rsidRDefault="00A040F2" w:rsidP="001C7F59">
      <w:pPr>
        <w:spacing w:line="23" w:lineRule="atLeast"/>
        <w:ind w:left="1134" w:hanging="425"/>
        <w:jc w:val="both"/>
      </w:pPr>
    </w:p>
    <w:p w14:paraId="641E35AC" w14:textId="77777777" w:rsidR="00A040F2" w:rsidRPr="00B66DBB" w:rsidRDefault="00A040F2" w:rsidP="001C7F59">
      <w:pPr>
        <w:pStyle w:val="ListParagraph"/>
        <w:numPr>
          <w:ilvl w:val="2"/>
          <w:numId w:val="2"/>
        </w:numPr>
        <w:spacing w:line="23" w:lineRule="atLeast"/>
        <w:ind w:left="1134" w:hanging="425"/>
        <w:jc w:val="both"/>
        <w:rPr>
          <w:rFonts w:eastAsiaTheme="minorHAnsi"/>
          <w:kern w:val="2"/>
          <w14:ligatures w14:val="standardContextual"/>
        </w:rPr>
      </w:pPr>
      <w:r w:rsidRPr="00B66DBB">
        <w:rPr>
          <w:rFonts w:eastAsiaTheme="minorHAnsi"/>
          <w:kern w:val="2"/>
          <w14:ligatures w14:val="standardContextual"/>
        </w:rPr>
        <w:t xml:space="preserve">Members of your administrative, management or supervisory board. You must decide, depending on the nature and structure of the entity or person who is bidding, which entities and persons this applies to in your </w:t>
      </w:r>
      <w:proofErr w:type="gramStart"/>
      <w:r w:rsidRPr="00B66DBB">
        <w:rPr>
          <w:rFonts w:eastAsiaTheme="minorHAnsi"/>
          <w:kern w:val="2"/>
          <w14:ligatures w14:val="standardContextual"/>
        </w:rPr>
        <w:t xml:space="preserve">particular </w:t>
      </w:r>
      <w:r>
        <w:rPr>
          <w:rFonts w:eastAsiaTheme="minorHAnsi"/>
          <w:kern w:val="2"/>
          <w14:ligatures w14:val="standardContextual"/>
        </w:rPr>
        <w:t>c</w:t>
      </w:r>
      <w:r w:rsidRPr="00B66DBB">
        <w:rPr>
          <w:rFonts w:eastAsiaTheme="minorHAnsi"/>
          <w:kern w:val="2"/>
          <w14:ligatures w14:val="standardContextual"/>
        </w:rPr>
        <w:t>ircumstances</w:t>
      </w:r>
      <w:proofErr w:type="gramEnd"/>
      <w:r w:rsidRPr="00B66DBB">
        <w:rPr>
          <w:rFonts w:eastAsiaTheme="minorHAnsi"/>
          <w:kern w:val="2"/>
          <w14:ligatures w14:val="standardContextual"/>
        </w:rPr>
        <w:t>. For example, members of your administrative, management or supervisory board will include company directors (or equivalent for other types of corporate entities) and members of an executive board.</w:t>
      </w:r>
    </w:p>
    <w:p w14:paraId="75FDE85D" w14:textId="77777777" w:rsidR="00A040F2" w:rsidRPr="00B66DBB" w:rsidRDefault="00A040F2" w:rsidP="001C7F59">
      <w:pPr>
        <w:spacing w:line="23" w:lineRule="atLeast"/>
        <w:ind w:left="1134" w:hanging="425"/>
        <w:jc w:val="both"/>
      </w:pPr>
    </w:p>
    <w:p w14:paraId="28C832AB" w14:textId="77777777" w:rsidR="00A040F2" w:rsidRPr="00B66DBB" w:rsidRDefault="00A040F2" w:rsidP="001C7F59">
      <w:pPr>
        <w:pStyle w:val="ListParagraph"/>
        <w:numPr>
          <w:ilvl w:val="2"/>
          <w:numId w:val="2"/>
        </w:numPr>
        <w:spacing w:line="23" w:lineRule="atLeast"/>
        <w:ind w:left="1134" w:hanging="425"/>
        <w:jc w:val="both"/>
        <w:rPr>
          <w:rFonts w:eastAsiaTheme="minorHAnsi"/>
          <w:kern w:val="2"/>
          <w14:ligatures w14:val="standardContextual"/>
        </w:rPr>
      </w:pPr>
      <w:r w:rsidRPr="00B66DBB">
        <w:rPr>
          <w:rFonts w:eastAsiaTheme="minorHAnsi"/>
          <w:kern w:val="2"/>
          <w14:ligatures w14:val="standardContextual"/>
        </w:rPr>
        <w:t xml:space="preserve">Those with powers of representation, decision or control. This may be more complex depending on the nature of your organisation and you may wish to take independent advice on who may be included if you are unsure. For example, entities or persons with a 25% or more shareholding (or equivalent for other types of corporate entities) are likely to have powers or representation, decision or control, although those with a lower shareholding may still have the relevant powers depending on their </w:t>
      </w:r>
      <w:proofErr w:type="gramStart"/>
      <w:r w:rsidRPr="00B66DBB">
        <w:rPr>
          <w:rFonts w:eastAsiaTheme="minorHAnsi"/>
          <w:kern w:val="2"/>
          <w14:ligatures w14:val="standardContextual"/>
        </w:rPr>
        <w:t>particular rights</w:t>
      </w:r>
      <w:proofErr w:type="gramEnd"/>
      <w:r w:rsidRPr="00B66DBB">
        <w:rPr>
          <w:rFonts w:eastAsiaTheme="minorHAnsi"/>
          <w:kern w:val="2"/>
          <w14:ligatures w14:val="standardContextual"/>
        </w:rPr>
        <w:t>.  Similarly, your ultimate parent company (or equivalent for other types of corporate entities) is likely to have powers of representation, decision or control.</w:t>
      </w:r>
    </w:p>
    <w:p w14:paraId="234C9FC4" w14:textId="77777777" w:rsidR="00A040F2" w:rsidRPr="00B66DBB" w:rsidRDefault="00A040F2" w:rsidP="001C7F59">
      <w:pPr>
        <w:spacing w:line="23" w:lineRule="atLeast"/>
        <w:ind w:left="1134" w:hanging="425"/>
        <w:jc w:val="both"/>
      </w:pPr>
    </w:p>
    <w:p w14:paraId="4D99ED48" w14:textId="618E37CD" w:rsidR="00A040F2" w:rsidRPr="00B66DBB" w:rsidRDefault="00A040F2" w:rsidP="001C7F59">
      <w:pPr>
        <w:spacing w:line="23" w:lineRule="atLeast"/>
        <w:ind w:left="567" w:hanging="567"/>
        <w:jc w:val="both"/>
      </w:pPr>
      <w:r w:rsidRPr="00B66DBB">
        <w:t>1</w:t>
      </w:r>
      <w:r w:rsidR="000C3A39">
        <w:t>2</w:t>
      </w:r>
      <w:r w:rsidRPr="00B66DBB">
        <w:t>.</w:t>
      </w:r>
      <w:r w:rsidR="00C43DB9">
        <w:t>4</w:t>
      </w:r>
      <w:r w:rsidRPr="00B66DBB">
        <w:tab/>
        <w:t xml:space="preserve">Depending on your </w:t>
      </w:r>
      <w:proofErr w:type="gramStart"/>
      <w:r w:rsidRPr="00B66DBB">
        <w:t>particular structure</w:t>
      </w:r>
      <w:proofErr w:type="gramEnd"/>
      <w:r w:rsidRPr="00B66DBB">
        <w:t xml:space="preserve">, intermediate parent companies who do not have a direct shareholding, directors or members of an executive board of your immediate parent company (for example in the case of a Special Purpose Vehicle set up specifically to bid for a particular contract), and holders of mortgages or liens, may be included in the above category b).  It is not necessary for you to identify which entities and persons you think are </w:t>
      </w:r>
      <w:proofErr w:type="gramStart"/>
      <w:r w:rsidRPr="00B66DBB">
        <w:t>relevant</w:t>
      </w:r>
      <w:proofErr w:type="gramEnd"/>
      <w:r w:rsidRPr="00B66DBB">
        <w:t xml:space="preserve"> but you must be satisfied that your declaration is made in respect of all of those that are relevant.</w:t>
      </w:r>
    </w:p>
    <w:bookmarkEnd w:id="22"/>
    <w:p w14:paraId="2530BD26" w14:textId="77777777" w:rsidR="00A040F2" w:rsidRPr="00B66DBB" w:rsidRDefault="00A040F2" w:rsidP="001C7F59">
      <w:pPr>
        <w:ind w:left="567" w:hanging="567"/>
        <w:jc w:val="both"/>
      </w:pPr>
    </w:p>
    <w:p w14:paraId="59D5140C" w14:textId="16A87084" w:rsidR="00A040F2" w:rsidRPr="00B66DBB" w:rsidRDefault="00A040F2" w:rsidP="001C7F59">
      <w:pPr>
        <w:ind w:left="567" w:hanging="567"/>
        <w:jc w:val="both"/>
      </w:pPr>
      <w:r w:rsidRPr="00B66DBB">
        <w:t>1</w:t>
      </w:r>
      <w:r w:rsidR="000C3A39">
        <w:t>2</w:t>
      </w:r>
      <w:r w:rsidRPr="00B66DBB">
        <w:t>.</w:t>
      </w:r>
      <w:r w:rsidR="00C43DB9">
        <w:t>5</w:t>
      </w:r>
      <w:r w:rsidRPr="00B66DBB">
        <w:tab/>
        <w:t xml:space="preserve">If you have answered “No” to Question 21 on the non-payment of taxes or social security contributions, this may result in a ‘FAIL’ score being awarded. </w:t>
      </w:r>
    </w:p>
    <w:p w14:paraId="5E6F07DE" w14:textId="77777777" w:rsidR="00A040F2" w:rsidRPr="00B66DBB" w:rsidRDefault="00A040F2" w:rsidP="001C7F59">
      <w:pPr>
        <w:ind w:left="567" w:hanging="567"/>
        <w:jc w:val="both"/>
      </w:pPr>
    </w:p>
    <w:p w14:paraId="648DC4FC" w14:textId="7DCB44BE" w:rsidR="00A040F2" w:rsidRPr="00B66DBB" w:rsidRDefault="00A040F2" w:rsidP="001C7F59">
      <w:pPr>
        <w:ind w:left="567" w:hanging="567"/>
        <w:jc w:val="both"/>
      </w:pPr>
      <w:r w:rsidRPr="00B66DBB">
        <w:t>1</w:t>
      </w:r>
      <w:r w:rsidR="000C3A39">
        <w:t>2</w:t>
      </w:r>
      <w:r w:rsidRPr="00B66DBB">
        <w:t>.</w:t>
      </w:r>
      <w:r w:rsidR="00C43DB9">
        <w:t>6</w:t>
      </w:r>
      <w:r w:rsidRPr="00B66DBB">
        <w:tab/>
        <w:t xml:space="preserve">The Authority will consider the information provided </w:t>
      </w:r>
      <w:proofErr w:type="gramStart"/>
      <w:r w:rsidRPr="00B66DBB">
        <w:t>in order to</w:t>
      </w:r>
      <w:proofErr w:type="gramEnd"/>
      <w:r w:rsidRPr="00B66DBB">
        <w:t xml:space="preserve"> assess whether or not your organisation should be excluded.</w:t>
      </w:r>
    </w:p>
    <w:p w14:paraId="2DCAE29F" w14:textId="77777777" w:rsidR="00A040F2" w:rsidRPr="00B66DBB" w:rsidRDefault="00A040F2" w:rsidP="001C7F59">
      <w:pPr>
        <w:ind w:left="567" w:hanging="567"/>
        <w:jc w:val="both"/>
      </w:pPr>
    </w:p>
    <w:p w14:paraId="5B64B6E4" w14:textId="2FAA2145" w:rsidR="00A040F2" w:rsidRPr="00B66DBB" w:rsidRDefault="00A040F2" w:rsidP="001C7F59">
      <w:pPr>
        <w:ind w:left="567" w:hanging="567"/>
        <w:jc w:val="both"/>
      </w:pPr>
      <w:r w:rsidRPr="00B66DBB">
        <w:t>1</w:t>
      </w:r>
      <w:r w:rsidR="000C3A39">
        <w:t>2</w:t>
      </w:r>
      <w:r w:rsidRPr="00B66DBB">
        <w:t>.</w:t>
      </w:r>
      <w:r w:rsidR="00C43DB9">
        <w:t>7</w:t>
      </w:r>
      <w:r w:rsidRPr="00B66DBB">
        <w:tab/>
        <w:t>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41C92D75" w14:textId="77777777" w:rsidR="00A040F2" w:rsidRDefault="00A040F2" w:rsidP="001C7F59">
      <w:pPr>
        <w:jc w:val="both"/>
      </w:pPr>
    </w:p>
    <w:p w14:paraId="5DE1B92B" w14:textId="37C5422B" w:rsidR="00A040F2" w:rsidRDefault="00A040F2" w:rsidP="001C7F59">
      <w:pPr>
        <w:pStyle w:val="VSmallNumberedPurpleHeader"/>
        <w:ind w:left="0" w:firstLine="0"/>
      </w:pPr>
      <w:r>
        <w:t>Questions 2</w:t>
      </w:r>
      <w:r w:rsidR="00C43DB9">
        <w:t>5</w:t>
      </w:r>
      <w:r>
        <w:t xml:space="preserve"> to 2</w:t>
      </w:r>
      <w:r w:rsidR="0F61DD28">
        <w:t>9</w:t>
      </w:r>
      <w:r>
        <w:t xml:space="preserve"> – Grounds for Discretionary Exclusion</w:t>
      </w:r>
    </w:p>
    <w:p w14:paraId="37899464" w14:textId="77ACB3BC" w:rsidR="00A040F2" w:rsidRPr="00B66DBB" w:rsidRDefault="00A040F2" w:rsidP="001C7F59">
      <w:pPr>
        <w:ind w:left="567" w:hanging="567"/>
        <w:jc w:val="both"/>
      </w:pPr>
      <w:r>
        <w:t>1</w:t>
      </w:r>
      <w:r w:rsidR="000C3A39">
        <w:t>2</w:t>
      </w:r>
      <w:r>
        <w:t>.</w:t>
      </w:r>
      <w:r w:rsidR="00C43DB9">
        <w:t>8</w:t>
      </w:r>
      <w:r>
        <w:tab/>
        <w:t>Should any of the discretionary exclusions stated in Questions 24, 25 or 27 apply, your organisation must declare these and provide further details as requested in Questions 2</w:t>
      </w:r>
      <w:r w:rsidR="6C6B5A40">
        <w:t>8</w:t>
      </w:r>
      <w:r>
        <w:t xml:space="preserve"> and 2</w:t>
      </w:r>
      <w:r w:rsidR="3ADB3023">
        <w:t>9</w:t>
      </w:r>
      <w:r>
        <w:t xml:space="preserve">.  </w:t>
      </w:r>
    </w:p>
    <w:p w14:paraId="340E9E24" w14:textId="77777777" w:rsidR="00A040F2" w:rsidRPr="00B66DBB" w:rsidRDefault="00A040F2" w:rsidP="001C7F59">
      <w:pPr>
        <w:ind w:left="567" w:hanging="567"/>
        <w:jc w:val="both"/>
      </w:pPr>
    </w:p>
    <w:p w14:paraId="2FD58E71" w14:textId="06E97D20" w:rsidR="00A040F2" w:rsidRPr="00B66DBB" w:rsidRDefault="00A040F2" w:rsidP="001C7F59">
      <w:pPr>
        <w:ind w:left="567" w:hanging="567"/>
        <w:jc w:val="both"/>
      </w:pPr>
      <w:r w:rsidRPr="00B66DBB">
        <w:t>1</w:t>
      </w:r>
      <w:r w:rsidR="000C3A39">
        <w:t>2</w:t>
      </w:r>
      <w:r w:rsidRPr="00B66DBB">
        <w:t>.</w:t>
      </w:r>
      <w:r w:rsidR="00C43DB9">
        <w:t>9</w:t>
      </w:r>
      <w:r w:rsidRPr="00B66DBB">
        <w:tab/>
        <w:t xml:space="preserve">The Authority will consider the information provided </w:t>
      </w:r>
      <w:proofErr w:type="gramStart"/>
      <w:r w:rsidRPr="00B66DBB">
        <w:t>in order to</w:t>
      </w:r>
      <w:proofErr w:type="gramEnd"/>
      <w:r w:rsidRPr="00B66DBB">
        <w:t xml:space="preserve"> assess whether or not your organisation should be excluded.</w:t>
      </w:r>
    </w:p>
    <w:p w14:paraId="2EC643D8" w14:textId="77777777" w:rsidR="00A040F2" w:rsidRDefault="00A040F2" w:rsidP="001C7F59">
      <w:pPr>
        <w:jc w:val="both"/>
      </w:pPr>
    </w:p>
    <w:p w14:paraId="07257131" w14:textId="0CF079D7" w:rsidR="00A040F2" w:rsidRPr="00FC7A12" w:rsidRDefault="00A040F2" w:rsidP="001C7F59">
      <w:pPr>
        <w:pStyle w:val="VSmallNumberedPurpleHeader"/>
        <w:ind w:left="0" w:firstLine="0"/>
      </w:pPr>
      <w:bookmarkStart w:id="23" w:name="_Toc520996814"/>
      <w:r>
        <w:t xml:space="preserve">Questions </w:t>
      </w:r>
      <w:r w:rsidR="07C71517">
        <w:t>30</w:t>
      </w:r>
      <w:r w:rsidR="565CF329">
        <w:t xml:space="preserve"> to </w:t>
      </w:r>
      <w:r w:rsidR="008F2F48">
        <w:t>3</w:t>
      </w:r>
      <w:r w:rsidR="0CBD9FFD">
        <w:t>2</w:t>
      </w:r>
      <w:r>
        <w:t>– Economic &amp; Financial Standing</w:t>
      </w:r>
      <w:bookmarkEnd w:id="23"/>
    </w:p>
    <w:p w14:paraId="42740F5C" w14:textId="0DE7771D" w:rsidR="00A040F2" w:rsidRPr="00B66DBB" w:rsidRDefault="00A040F2" w:rsidP="001C7F59">
      <w:pPr>
        <w:ind w:left="709" w:hanging="709"/>
        <w:jc w:val="both"/>
      </w:pPr>
      <w:r>
        <w:rPr>
          <w:rFonts w:eastAsia="Times New Roman" w:cs="Times New Roman"/>
          <w:color w:val="000000" w:themeColor="text1"/>
          <w:spacing w:val="-10"/>
          <w:kern w:val="28"/>
          <w:lang w:eastAsia="en-GB"/>
        </w:rPr>
        <w:lastRenderedPageBreak/>
        <w:t>1</w:t>
      </w:r>
      <w:r w:rsidR="000C3A39">
        <w:rPr>
          <w:rFonts w:eastAsia="Times New Roman" w:cs="Times New Roman"/>
          <w:color w:val="000000" w:themeColor="text1"/>
          <w:spacing w:val="-10"/>
          <w:kern w:val="28"/>
          <w:lang w:eastAsia="en-GB"/>
        </w:rPr>
        <w:t>2</w:t>
      </w:r>
      <w:r>
        <w:rPr>
          <w:rFonts w:eastAsia="Times New Roman" w:cs="Times New Roman"/>
          <w:color w:val="000000" w:themeColor="text1"/>
          <w:spacing w:val="-10"/>
          <w:kern w:val="28"/>
          <w:lang w:eastAsia="en-GB"/>
        </w:rPr>
        <w:t>.</w:t>
      </w:r>
      <w:r w:rsidR="008F2F48">
        <w:rPr>
          <w:rFonts w:eastAsia="Times New Roman" w:cs="Times New Roman"/>
          <w:color w:val="000000" w:themeColor="text1"/>
          <w:spacing w:val="-10"/>
          <w:kern w:val="28"/>
          <w:lang w:eastAsia="en-GB"/>
        </w:rPr>
        <w:t>10</w:t>
      </w:r>
      <w:r>
        <w:rPr>
          <w:rFonts w:eastAsia="Times New Roman" w:cs="Times New Roman"/>
          <w:color w:val="000000" w:themeColor="text1"/>
          <w:spacing w:val="-10"/>
          <w:kern w:val="28"/>
          <w:lang w:eastAsia="en-GB"/>
        </w:rPr>
        <w:tab/>
      </w:r>
      <w:r w:rsidRPr="00B66DBB">
        <w:t xml:space="preserve">These questions provide the Authority with background information on the financial stability of your organisation. The more options you </w:t>
      </w:r>
      <w:proofErr w:type="gramStart"/>
      <w:r w:rsidRPr="00B66DBB">
        <w:t>are able to</w:t>
      </w:r>
      <w:proofErr w:type="gramEnd"/>
      <w:r w:rsidRPr="00B66DBB">
        <w:t xml:space="preserve"> tick the better able the Authority will be to assess your financial standing, in the event that we are unable to obtain a business risk report.</w:t>
      </w:r>
    </w:p>
    <w:p w14:paraId="797E1CDA" w14:textId="77777777" w:rsidR="00A040F2" w:rsidRPr="00B66DBB" w:rsidRDefault="00A040F2" w:rsidP="001C7F59">
      <w:pPr>
        <w:ind w:left="709" w:hanging="709"/>
        <w:jc w:val="both"/>
      </w:pPr>
    </w:p>
    <w:p w14:paraId="7625CEA1" w14:textId="20337DA0" w:rsidR="00A040F2" w:rsidRPr="00B66DBB" w:rsidRDefault="00A040F2" w:rsidP="001C7F59">
      <w:pPr>
        <w:ind w:left="709" w:hanging="709"/>
        <w:jc w:val="both"/>
      </w:pPr>
      <w:r w:rsidRPr="00B66DBB">
        <w:t>1</w:t>
      </w:r>
      <w:r w:rsidR="000C3A39">
        <w:t>2</w:t>
      </w:r>
      <w:r w:rsidRPr="00B66DBB">
        <w:t>.1</w:t>
      </w:r>
      <w:r w:rsidR="008F2F48">
        <w:t>1</w:t>
      </w:r>
      <w:r w:rsidRPr="00B66DBB">
        <w:tab/>
        <w:t xml:space="preserve">The Authority requires its suppliers to </w:t>
      </w:r>
      <w:r w:rsidR="3FBB09CC">
        <w:t>IF required,</w:t>
      </w:r>
      <w:r w:rsidRPr="00B66DBB">
        <w:t xml:space="preserve"> </w:t>
      </w:r>
      <w:r w:rsidR="3FBB09CC">
        <w:t xml:space="preserve">obtain a Parent Company </w:t>
      </w:r>
      <w:r w:rsidR="00D0723A">
        <w:t>Guarantee</w:t>
      </w:r>
      <w:r w:rsidRPr="00B66DBB">
        <w:t xml:space="preserve"> of </w:t>
      </w:r>
      <w:r w:rsidR="3FBB09CC">
        <w:t>a Performance b</w:t>
      </w:r>
      <w:r w:rsidR="6E87C6D6">
        <w:t>ond</w:t>
      </w:r>
      <w:r w:rsidRPr="00B66DBB">
        <w:t xml:space="preserve"> in Question 29. If you </w:t>
      </w:r>
      <w:r w:rsidR="4DA5A073">
        <w:t>tick “No”</w:t>
      </w:r>
      <w:r w:rsidRPr="00B66DBB">
        <w:t xml:space="preserve">, this will result in a Fail. </w:t>
      </w:r>
    </w:p>
    <w:p w14:paraId="0A8502C7" w14:textId="77777777" w:rsidR="008F5842" w:rsidRDefault="008F5842" w:rsidP="001C7F59">
      <w:pPr>
        <w:ind w:left="709" w:hanging="709"/>
        <w:jc w:val="both"/>
      </w:pPr>
    </w:p>
    <w:p w14:paraId="7EBBD08A" w14:textId="30A558AB" w:rsidR="008F5842" w:rsidRDefault="000E7F1C" w:rsidP="001C7F59">
      <w:pPr>
        <w:pStyle w:val="paragraph"/>
        <w:spacing w:before="0" w:beforeAutospacing="0" w:after="0" w:afterAutospacing="0"/>
        <w:ind w:left="705" w:right="-15" w:hanging="705"/>
        <w:jc w:val="both"/>
        <w:textAlignment w:val="baseline"/>
        <w:rPr>
          <w:rFonts w:ascii="Segoe UI" w:hAnsi="Segoe UI" w:cs="Segoe UI"/>
          <w:sz w:val="18"/>
          <w:szCs w:val="18"/>
        </w:rPr>
      </w:pPr>
      <w:r>
        <w:rPr>
          <w:rStyle w:val="normaltextrun"/>
          <w:rFonts w:ascii="Arial" w:hAnsi="Arial" w:cs="Arial"/>
        </w:rPr>
        <w:t>1</w:t>
      </w:r>
      <w:r w:rsidR="000C3A39">
        <w:rPr>
          <w:rStyle w:val="normaltextrun"/>
          <w:rFonts w:ascii="Arial" w:hAnsi="Arial" w:cs="Arial"/>
        </w:rPr>
        <w:t>2</w:t>
      </w:r>
      <w:r>
        <w:rPr>
          <w:rStyle w:val="normaltextrun"/>
          <w:rFonts w:ascii="Arial" w:hAnsi="Arial" w:cs="Arial"/>
        </w:rPr>
        <w:t>.1</w:t>
      </w:r>
      <w:r w:rsidR="008F2F48">
        <w:rPr>
          <w:rStyle w:val="normaltextrun"/>
          <w:rFonts w:ascii="Arial" w:hAnsi="Arial" w:cs="Arial"/>
        </w:rPr>
        <w:t>2</w:t>
      </w:r>
      <w:r>
        <w:rPr>
          <w:rStyle w:val="normaltextrun"/>
          <w:rFonts w:ascii="Arial" w:hAnsi="Arial" w:cs="Arial"/>
        </w:rPr>
        <w:t xml:space="preserve"> </w:t>
      </w:r>
      <w:r w:rsidR="008F5842">
        <w:rPr>
          <w:rStyle w:val="normaltextrun"/>
          <w:rFonts w:ascii="Arial" w:hAnsi="Arial" w:cs="Arial"/>
        </w:rPr>
        <w:t>If your organisation intends to submit financial information such as management accounts, which have not been independently verified, we require, that prior to submission, the information submitted is either reviewed and signed by a Director, Trustee or Business Owner (depending on your legal structure) or has been approved and noted at a Board of Directors/Trustee meeting as being an accurate representation. </w:t>
      </w:r>
      <w:r w:rsidR="008F5842">
        <w:rPr>
          <w:rStyle w:val="eop"/>
          <w:rFonts w:ascii="Arial" w:hAnsi="Arial" w:cs="Arial"/>
        </w:rPr>
        <w:t> </w:t>
      </w:r>
    </w:p>
    <w:p w14:paraId="063C3EDD" w14:textId="77777777" w:rsidR="008F5842" w:rsidRDefault="008F5842" w:rsidP="001C7F59">
      <w:pPr>
        <w:pStyle w:val="paragraph"/>
        <w:spacing w:before="0" w:beforeAutospacing="0" w:after="0" w:afterAutospacing="0"/>
        <w:ind w:left="705" w:right="-15" w:hanging="705"/>
        <w:jc w:val="both"/>
        <w:textAlignment w:val="baseline"/>
        <w:rPr>
          <w:rStyle w:val="eop"/>
          <w:rFonts w:ascii="Arial" w:hAnsi="Arial" w:cs="Arial"/>
        </w:rPr>
      </w:pPr>
      <w:r>
        <w:rPr>
          <w:rStyle w:val="eop"/>
          <w:rFonts w:ascii="Arial" w:hAnsi="Arial" w:cs="Arial"/>
        </w:rPr>
        <w:t> </w:t>
      </w:r>
    </w:p>
    <w:p w14:paraId="6A9332E5" w14:textId="19BADE3D" w:rsidR="000E7F1C" w:rsidRDefault="000E7F1C" w:rsidP="001C7F59">
      <w:pPr>
        <w:pStyle w:val="paragraph"/>
        <w:spacing w:before="0" w:beforeAutospacing="0" w:after="0" w:afterAutospacing="0"/>
        <w:ind w:left="705" w:right="-15" w:hanging="705"/>
        <w:jc w:val="both"/>
        <w:textAlignment w:val="baseline"/>
        <w:rPr>
          <w:rFonts w:ascii="Segoe UI" w:hAnsi="Segoe UI" w:cs="Segoe UI"/>
          <w:sz w:val="18"/>
          <w:szCs w:val="18"/>
        </w:rPr>
      </w:pPr>
      <w:r>
        <w:rPr>
          <w:rStyle w:val="normaltextrun"/>
          <w:rFonts w:ascii="Arial" w:hAnsi="Arial" w:cs="Arial"/>
        </w:rPr>
        <w:t>1</w:t>
      </w:r>
      <w:r w:rsidR="000C3A39">
        <w:rPr>
          <w:rStyle w:val="normaltextrun"/>
          <w:rFonts w:ascii="Arial" w:hAnsi="Arial" w:cs="Arial"/>
        </w:rPr>
        <w:t>2</w:t>
      </w:r>
      <w:r>
        <w:rPr>
          <w:rStyle w:val="normaltextrun"/>
          <w:rFonts w:ascii="Arial" w:hAnsi="Arial" w:cs="Arial"/>
        </w:rPr>
        <w:t>.1</w:t>
      </w:r>
      <w:r w:rsidR="008F2F48">
        <w:rPr>
          <w:rStyle w:val="normaltextrun"/>
          <w:rFonts w:ascii="Arial" w:hAnsi="Arial" w:cs="Arial"/>
        </w:rPr>
        <w:t>3</w:t>
      </w:r>
      <w:r>
        <w:rPr>
          <w:rStyle w:val="tabchar"/>
          <w:rFonts w:ascii="Calibri" w:hAnsi="Calibri" w:cs="Calibri"/>
        </w:rPr>
        <w:tab/>
      </w:r>
      <w:r>
        <w:rPr>
          <w:rStyle w:val="normaltextrun"/>
          <w:rFonts w:ascii="Arial" w:hAnsi="Arial" w:cs="Arial"/>
        </w:rPr>
        <w:t>The following statement must be reproduced and included on the financial documentation to be submitted:</w:t>
      </w:r>
      <w:r>
        <w:rPr>
          <w:rStyle w:val="eop"/>
          <w:rFonts w:ascii="Arial" w:hAnsi="Arial" w:cs="Arial"/>
        </w:rPr>
        <w:t> </w:t>
      </w:r>
    </w:p>
    <w:p w14:paraId="2C14581B" w14:textId="77777777" w:rsidR="000E7F1C" w:rsidRDefault="000E7F1C" w:rsidP="001C7F59">
      <w:pPr>
        <w:pStyle w:val="paragraph"/>
        <w:spacing w:before="0" w:beforeAutospacing="0" w:after="0" w:afterAutospacing="0"/>
        <w:ind w:left="420"/>
        <w:jc w:val="both"/>
        <w:textAlignment w:val="baseline"/>
        <w:rPr>
          <w:rFonts w:ascii="Segoe UI" w:hAnsi="Segoe UI" w:cs="Segoe UI"/>
          <w:sz w:val="18"/>
          <w:szCs w:val="18"/>
        </w:rPr>
      </w:pPr>
      <w:r>
        <w:rPr>
          <w:rStyle w:val="eop"/>
          <w:rFonts w:ascii="Arial" w:hAnsi="Arial" w:cs="Arial"/>
        </w:rPr>
        <w:t> </w:t>
      </w:r>
    </w:p>
    <w:p w14:paraId="2384CEAA"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 xml:space="preserve">I/we confirm that the financial information presented as part of our submission represents a 'true and fair view,' is materially accurate to my/our knowledge and can be used by the Authority to make an informed decision regarding our </w:t>
      </w:r>
      <w:proofErr w:type="gramStart"/>
      <w:r>
        <w:rPr>
          <w:rStyle w:val="normaltextrun"/>
          <w:rFonts w:ascii="Arial" w:hAnsi="Arial" w:cs="Arial"/>
          <w:i/>
          <w:iCs/>
        </w:rPr>
        <w:t>organisations</w:t>
      </w:r>
      <w:proofErr w:type="gramEnd"/>
      <w:r>
        <w:rPr>
          <w:rStyle w:val="normaltextrun"/>
          <w:rFonts w:ascii="Arial" w:hAnsi="Arial" w:cs="Arial"/>
          <w:i/>
          <w:iCs/>
        </w:rPr>
        <w:t xml:space="preserve"> financial status. </w:t>
      </w:r>
      <w:r>
        <w:rPr>
          <w:rStyle w:val="eop"/>
          <w:rFonts w:ascii="Arial" w:hAnsi="Arial" w:cs="Arial"/>
        </w:rPr>
        <w:t> </w:t>
      </w:r>
    </w:p>
    <w:p w14:paraId="38F914D8"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eop"/>
          <w:rFonts w:ascii="Arial" w:hAnsi="Arial" w:cs="Arial"/>
        </w:rPr>
        <w:t> </w:t>
      </w:r>
    </w:p>
    <w:p w14:paraId="46A16814" w14:textId="77777777" w:rsidR="000E7F1C" w:rsidRPr="00D34B2A" w:rsidRDefault="000E7F1C" w:rsidP="001C7F59">
      <w:pPr>
        <w:pStyle w:val="paragraph"/>
        <w:spacing w:before="0" w:beforeAutospacing="0" w:after="0" w:afterAutospacing="0"/>
        <w:ind w:left="990"/>
        <w:jc w:val="both"/>
        <w:textAlignment w:val="baseline"/>
        <w:rPr>
          <w:rFonts w:ascii="Segoe UI" w:hAnsi="Segoe UI" w:cs="Segoe UI"/>
          <w:sz w:val="18"/>
          <w:szCs w:val="18"/>
        </w:rPr>
      </w:pPr>
      <w:r w:rsidRPr="00D34B2A">
        <w:rPr>
          <w:rStyle w:val="normaltextrun"/>
          <w:rFonts w:ascii="Arial" w:hAnsi="Arial" w:cs="Arial"/>
        </w:rPr>
        <w:t>Please also include as appropriate, one of the statements below:</w:t>
      </w:r>
      <w:r w:rsidRPr="00D34B2A">
        <w:rPr>
          <w:rStyle w:val="eop"/>
          <w:rFonts w:ascii="Arial" w:hAnsi="Arial" w:cs="Arial"/>
        </w:rPr>
        <w:t> </w:t>
      </w:r>
    </w:p>
    <w:p w14:paraId="3922974A" w14:textId="77777777" w:rsidR="000E7F1C" w:rsidRPr="00D34B2A" w:rsidRDefault="000E7F1C" w:rsidP="001C7F59">
      <w:pPr>
        <w:pStyle w:val="paragraph"/>
        <w:spacing w:before="0" w:beforeAutospacing="0" w:after="0" w:afterAutospacing="0"/>
        <w:ind w:left="990"/>
        <w:jc w:val="both"/>
        <w:textAlignment w:val="baseline"/>
        <w:rPr>
          <w:rFonts w:ascii="Segoe UI" w:hAnsi="Segoe UI" w:cs="Segoe UI"/>
          <w:sz w:val="18"/>
          <w:szCs w:val="18"/>
        </w:rPr>
      </w:pPr>
      <w:r w:rsidRPr="00D34B2A">
        <w:rPr>
          <w:rStyle w:val="eop"/>
          <w:rFonts w:ascii="Arial" w:hAnsi="Arial" w:cs="Arial"/>
        </w:rPr>
        <w:t> </w:t>
      </w:r>
    </w:p>
    <w:p w14:paraId="7F12CB6B"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This financial information was agreed by the Directors/Trustees at a board meeting held on [enter date] and is noted in minute number [enter minute number].</w:t>
      </w:r>
      <w:r>
        <w:rPr>
          <w:rStyle w:val="eop"/>
          <w:rFonts w:ascii="Arial" w:hAnsi="Arial" w:cs="Arial"/>
        </w:rPr>
        <w:t> </w:t>
      </w:r>
    </w:p>
    <w:p w14:paraId="0F12CA66"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eop"/>
          <w:rFonts w:ascii="Arial" w:hAnsi="Arial" w:cs="Arial"/>
          <w:color w:val="000000"/>
        </w:rPr>
        <w:t> </w:t>
      </w:r>
    </w:p>
    <w:p w14:paraId="5EEB6EB7"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color w:val="000000"/>
        </w:rPr>
        <w:t>Or</w:t>
      </w:r>
      <w:r>
        <w:rPr>
          <w:rStyle w:val="eop"/>
          <w:rFonts w:ascii="Arial" w:hAnsi="Arial" w:cs="Arial"/>
          <w:color w:val="000000"/>
        </w:rPr>
        <w:t> </w:t>
      </w:r>
    </w:p>
    <w:p w14:paraId="09033D26"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eop"/>
          <w:rFonts w:ascii="Arial" w:hAnsi="Arial" w:cs="Arial"/>
          <w:color w:val="000000"/>
        </w:rPr>
        <w:t> </w:t>
      </w:r>
    </w:p>
    <w:p w14:paraId="5C4D8609"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This financial information was agreed and approved by [name of Director/Trustee/Business Owner], on behalf of [name of organisation]</w:t>
      </w:r>
      <w:r>
        <w:rPr>
          <w:rStyle w:val="eop"/>
          <w:rFonts w:ascii="Arial" w:hAnsi="Arial" w:cs="Arial"/>
        </w:rPr>
        <w:t> </w:t>
      </w:r>
    </w:p>
    <w:p w14:paraId="251C000E"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Signed:</w:t>
      </w:r>
      <w:r>
        <w:rPr>
          <w:rStyle w:val="eop"/>
          <w:rFonts w:ascii="Arial" w:hAnsi="Arial" w:cs="Arial"/>
        </w:rPr>
        <w:t> </w:t>
      </w:r>
    </w:p>
    <w:p w14:paraId="3E3AEB6F"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Print Name:</w:t>
      </w:r>
      <w:r>
        <w:rPr>
          <w:rStyle w:val="eop"/>
          <w:rFonts w:ascii="Arial" w:hAnsi="Arial" w:cs="Arial"/>
        </w:rPr>
        <w:t> </w:t>
      </w:r>
    </w:p>
    <w:p w14:paraId="7566CCB3" w14:textId="77777777" w:rsidR="000E7F1C" w:rsidRDefault="000E7F1C" w:rsidP="001C7F59">
      <w:pPr>
        <w:pStyle w:val="paragraph"/>
        <w:spacing w:before="0" w:beforeAutospacing="0" w:after="0" w:afterAutospacing="0"/>
        <w:ind w:left="990"/>
        <w:jc w:val="both"/>
        <w:textAlignment w:val="baseline"/>
        <w:rPr>
          <w:rFonts w:ascii="Segoe UI" w:hAnsi="Segoe UI" w:cs="Segoe UI"/>
          <w:sz w:val="18"/>
          <w:szCs w:val="18"/>
        </w:rPr>
      </w:pPr>
      <w:r>
        <w:rPr>
          <w:rStyle w:val="normaltextrun"/>
          <w:rFonts w:ascii="Arial" w:hAnsi="Arial" w:cs="Arial"/>
          <w:i/>
          <w:iCs/>
        </w:rPr>
        <w:t>Date:</w:t>
      </w:r>
    </w:p>
    <w:p w14:paraId="350EEABD" w14:textId="77777777" w:rsidR="000E7F1C" w:rsidRDefault="000E7F1C" w:rsidP="001C7F59">
      <w:pPr>
        <w:pStyle w:val="paragraph"/>
        <w:spacing w:before="0" w:beforeAutospacing="0" w:after="0" w:afterAutospacing="0"/>
        <w:ind w:left="705" w:right="-15" w:hanging="705"/>
        <w:jc w:val="both"/>
        <w:textAlignment w:val="baseline"/>
        <w:rPr>
          <w:rStyle w:val="eop"/>
          <w:rFonts w:ascii="Arial" w:hAnsi="Arial" w:cs="Arial"/>
        </w:rPr>
      </w:pPr>
    </w:p>
    <w:p w14:paraId="3FE93767" w14:textId="77777777" w:rsidR="00A040F2" w:rsidDel="00CB23A2" w:rsidRDefault="00A040F2" w:rsidP="001C7F59">
      <w:pPr>
        <w:pStyle w:val="paragraph"/>
        <w:spacing w:before="0" w:beforeAutospacing="0" w:after="0" w:afterAutospacing="0"/>
        <w:ind w:left="705" w:right="-15" w:hanging="705"/>
        <w:jc w:val="both"/>
        <w:textAlignment w:val="baseline"/>
        <w:rPr>
          <w:rFonts w:ascii="Segoe UI" w:hAnsi="Segoe UI" w:cs="Segoe UI"/>
          <w:sz w:val="18"/>
          <w:szCs w:val="18"/>
        </w:rPr>
      </w:pPr>
    </w:p>
    <w:p w14:paraId="312F0952" w14:textId="63DFC6B6" w:rsidR="00A040F2" w:rsidRPr="00CC2D63" w:rsidRDefault="00A040F2" w:rsidP="001C7F59">
      <w:pPr>
        <w:pStyle w:val="PurpleSubHeadingSmall"/>
        <w:rPr>
          <w:sz w:val="24"/>
          <w:szCs w:val="24"/>
        </w:rPr>
      </w:pPr>
      <w:r w:rsidRPr="7579C917">
        <w:rPr>
          <w:sz w:val="24"/>
          <w:szCs w:val="24"/>
        </w:rPr>
        <w:t>Question 3</w:t>
      </w:r>
      <w:r w:rsidR="082B626B" w:rsidRPr="7579C917">
        <w:rPr>
          <w:sz w:val="24"/>
          <w:szCs w:val="24"/>
        </w:rPr>
        <w:t>3</w:t>
      </w:r>
      <w:r w:rsidRPr="7579C917">
        <w:rPr>
          <w:sz w:val="24"/>
          <w:szCs w:val="24"/>
        </w:rPr>
        <w:t xml:space="preserve"> - Insurance</w:t>
      </w:r>
    </w:p>
    <w:p w14:paraId="748551C6" w14:textId="6CA346ED" w:rsidR="00A040F2" w:rsidRPr="00B66DBB" w:rsidRDefault="00A040F2" w:rsidP="001C7F59">
      <w:pPr>
        <w:ind w:left="709" w:right="-6" w:hanging="709"/>
        <w:jc w:val="both"/>
      </w:pPr>
      <w:r>
        <w:t>1</w:t>
      </w:r>
      <w:r w:rsidR="000C3A39">
        <w:t>2</w:t>
      </w:r>
      <w:r>
        <w:t>.</w:t>
      </w:r>
      <w:r w:rsidR="005D6A0B">
        <w:t>1</w:t>
      </w:r>
      <w:r w:rsidR="002B4D15">
        <w:t>4</w:t>
      </w:r>
      <w:r w:rsidR="0073261B">
        <w:t xml:space="preserve"> </w:t>
      </w:r>
      <w:r w:rsidRPr="00B66DBB">
        <w:t xml:space="preserve">The Authority has risk assessed the insurance requirements for this procurement and has stated the </w:t>
      </w:r>
      <w:r w:rsidR="00516419">
        <w:t xml:space="preserve">minimum </w:t>
      </w:r>
      <w:r w:rsidRPr="00B66DBB">
        <w:t>levels required</w:t>
      </w:r>
      <w:r w:rsidR="00516419">
        <w:t xml:space="preserve"> at the start of the procurement</w:t>
      </w:r>
      <w:r w:rsidRPr="00B66DBB">
        <w:t>.</w:t>
      </w:r>
      <w:r w:rsidRPr="00FF2988">
        <w:t xml:space="preserve"> </w:t>
      </w:r>
      <w:r>
        <w:t>I</w:t>
      </w:r>
      <w:r w:rsidRPr="00B66DBB">
        <w:t xml:space="preserve">f you are not sure whether you may need Employers Liability </w:t>
      </w:r>
      <w:r w:rsidR="00E5517C" w:rsidRPr="00B66DBB">
        <w:t>Insurance,</w:t>
      </w:r>
      <w:r w:rsidRPr="00B66DBB">
        <w:t xml:space="preserve"> please seek advice from an independent insurance broker or legal adviser. Further information can also be found on </w:t>
      </w:r>
      <w:hyperlink r:id="rId16" w:history="1">
        <w:r w:rsidRPr="00B66DBB">
          <w:t>www.gov.uk</w:t>
        </w:r>
      </w:hyperlink>
      <w:r w:rsidRPr="00B66DBB">
        <w:t xml:space="preserve"> or </w:t>
      </w:r>
      <w:hyperlink r:id="rId17" w:history="1">
        <w:r w:rsidRPr="00B66DBB">
          <w:t>www.hse.gov.uk</w:t>
        </w:r>
      </w:hyperlink>
      <w:r w:rsidRPr="00B66DBB">
        <w:t xml:space="preserve"> and search for ‘Employers Liability Insurance.’</w:t>
      </w:r>
      <w:r>
        <w:t> </w:t>
      </w:r>
    </w:p>
    <w:p w14:paraId="399F019B" w14:textId="77777777" w:rsidR="00A040F2" w:rsidRPr="00B66DBB" w:rsidRDefault="00A040F2" w:rsidP="001C7F59">
      <w:pPr>
        <w:ind w:left="709" w:right="-6" w:hanging="709"/>
        <w:jc w:val="both"/>
      </w:pPr>
    </w:p>
    <w:p w14:paraId="240D67B5" w14:textId="3BF775B3" w:rsidR="00A040F2" w:rsidRPr="00B66DBB" w:rsidRDefault="00A040F2" w:rsidP="001C7F59">
      <w:pPr>
        <w:ind w:left="709" w:right="-6" w:hanging="709"/>
        <w:jc w:val="both"/>
      </w:pPr>
      <w:r w:rsidRPr="00B66DBB">
        <w:t>1</w:t>
      </w:r>
      <w:r w:rsidR="000C3A39">
        <w:t>2</w:t>
      </w:r>
      <w:r w:rsidRPr="00B66DBB">
        <w:t>.</w:t>
      </w:r>
      <w:r w:rsidR="005D6A0B">
        <w:t>1</w:t>
      </w:r>
      <w:r w:rsidR="002B4D15">
        <w:t>5</w:t>
      </w:r>
      <w:r w:rsidRPr="00B66DBB">
        <w:tab/>
        <w:t xml:space="preserve">If you already hold the required levels of insurance and answer ‘Yes’ to this question, please be aware that at any time during the tender process the Authority may require </w:t>
      </w:r>
      <w:r w:rsidRPr="00B66DBB">
        <w:lastRenderedPageBreak/>
        <w:t xml:space="preserve">copies of your insurance documents as evidence of this, </w:t>
      </w:r>
      <w:r w:rsidR="00A3635C">
        <w:t xml:space="preserve">and </w:t>
      </w:r>
      <w:r w:rsidRPr="00B66DBB">
        <w:t xml:space="preserve">ensure they are immediately available if requested. </w:t>
      </w:r>
    </w:p>
    <w:p w14:paraId="315060C6" w14:textId="77777777" w:rsidR="00A040F2" w:rsidRDefault="00A040F2" w:rsidP="001C7F59">
      <w:pPr>
        <w:ind w:left="709" w:right="-6" w:hanging="709"/>
        <w:jc w:val="both"/>
      </w:pPr>
    </w:p>
    <w:p w14:paraId="739D537C" w14:textId="79EE398B" w:rsidR="00A040F2" w:rsidRPr="00B66DBB" w:rsidRDefault="00A040F2" w:rsidP="001C7F59">
      <w:pPr>
        <w:ind w:left="709" w:right="-6" w:hanging="709"/>
        <w:jc w:val="both"/>
      </w:pPr>
      <w:r>
        <w:t>1</w:t>
      </w:r>
      <w:r w:rsidR="000C3A39">
        <w:t>2</w:t>
      </w:r>
      <w:r>
        <w:t>.</w:t>
      </w:r>
      <w:r w:rsidR="006718BE">
        <w:t>1</w:t>
      </w:r>
      <w:r w:rsidR="002B4D15">
        <w:t>6</w:t>
      </w:r>
      <w:r>
        <w:tab/>
      </w:r>
      <w:r w:rsidRPr="00B66DBB">
        <w:t>Where you do not currently hold the required levels of insurance, it is important you check with your insurance company that your organisation is able to obtain the levels of insurance required and that you are aware of any additional cost.</w:t>
      </w:r>
    </w:p>
    <w:p w14:paraId="7598A7CA" w14:textId="77777777" w:rsidR="00A040F2" w:rsidRPr="00B66DBB" w:rsidRDefault="00A040F2" w:rsidP="001C7F59">
      <w:pPr>
        <w:ind w:left="709" w:right="-6" w:hanging="709"/>
        <w:jc w:val="both"/>
      </w:pPr>
    </w:p>
    <w:p w14:paraId="7C69F860" w14:textId="1FBE81B4" w:rsidR="00A040F2" w:rsidRPr="00B66DBB" w:rsidRDefault="00A040F2" w:rsidP="001C7F59">
      <w:pPr>
        <w:ind w:left="709" w:right="-6" w:hanging="709"/>
        <w:jc w:val="both"/>
      </w:pPr>
      <w:r w:rsidRPr="00B66DBB">
        <w:t>1</w:t>
      </w:r>
      <w:r w:rsidR="000C3A39">
        <w:t>2</w:t>
      </w:r>
      <w:r w:rsidRPr="00B66DBB">
        <w:t>.</w:t>
      </w:r>
      <w:r w:rsidR="006718BE">
        <w:t>1</w:t>
      </w:r>
      <w:r w:rsidR="002B4D15">
        <w:t>7</w:t>
      </w:r>
      <w:r w:rsidRPr="00B66DBB">
        <w:tab/>
        <w:t xml:space="preserve">An answer of “No” to Question 32 will result in a Fail. </w:t>
      </w:r>
    </w:p>
    <w:p w14:paraId="086A6ECB" w14:textId="77777777" w:rsidR="00A040F2" w:rsidRPr="00B66DBB" w:rsidRDefault="00A040F2" w:rsidP="001C7F59">
      <w:pPr>
        <w:ind w:left="709" w:right="-6" w:hanging="709"/>
        <w:jc w:val="both"/>
      </w:pPr>
    </w:p>
    <w:p w14:paraId="76291538" w14:textId="304B54A7" w:rsidR="00A040F2" w:rsidRPr="00B66DBB" w:rsidRDefault="00A040F2" w:rsidP="001C7F59">
      <w:pPr>
        <w:ind w:left="709" w:right="-6" w:hanging="709"/>
        <w:jc w:val="both"/>
      </w:pPr>
      <w:bookmarkStart w:id="24" w:name="OLE_LINK6"/>
      <w:bookmarkStart w:id="25" w:name="OLE_LINK7"/>
      <w:r w:rsidRPr="00B66DBB">
        <w:t>1</w:t>
      </w:r>
      <w:r w:rsidR="000C3A39">
        <w:t>2</w:t>
      </w:r>
      <w:r w:rsidRPr="00B66DBB">
        <w:t>.</w:t>
      </w:r>
      <w:r w:rsidR="006718BE">
        <w:t>1</w:t>
      </w:r>
      <w:r w:rsidR="002B4D15">
        <w:t>8</w:t>
      </w:r>
      <w:r w:rsidRPr="00B66DBB">
        <w:tab/>
        <w:t xml:space="preserve">Where a framework is being established, which requires a subsequent </w:t>
      </w:r>
      <w:r w:rsidR="004C7898">
        <w:t>Call</w:t>
      </w:r>
      <w:r w:rsidR="00E52169">
        <w:t>-Off</w:t>
      </w:r>
      <w:r w:rsidRPr="00B66DBB">
        <w:t xml:space="preserve"> before a contract is awarded, the required levels of insurance need only be in place if successful at </w:t>
      </w:r>
      <w:r w:rsidR="006B45D2">
        <w:t>call-off</w:t>
      </w:r>
      <w:r w:rsidRPr="00B66DBB">
        <w:t xml:space="preserve"> stage.  </w:t>
      </w:r>
    </w:p>
    <w:bookmarkEnd w:id="24"/>
    <w:bookmarkEnd w:id="25"/>
    <w:p w14:paraId="211FFD62" w14:textId="77777777" w:rsidR="00A040F2" w:rsidRPr="00046503" w:rsidRDefault="00A040F2" w:rsidP="001C7F59">
      <w:pPr>
        <w:ind w:right="-6"/>
        <w:jc w:val="both"/>
        <w:rPr>
          <w:b/>
        </w:rPr>
      </w:pPr>
    </w:p>
    <w:p w14:paraId="63484BC7" w14:textId="498C872A" w:rsidR="00A040F2" w:rsidRPr="0066733D" w:rsidRDefault="00A040F2" w:rsidP="001C7F59">
      <w:pPr>
        <w:pStyle w:val="PurpleSubHeadingSmall"/>
        <w:ind w:left="709" w:hanging="709"/>
        <w:rPr>
          <w:sz w:val="24"/>
          <w:szCs w:val="24"/>
        </w:rPr>
      </w:pPr>
      <w:bookmarkStart w:id="26" w:name="_Toc520996821"/>
      <w:bookmarkStart w:id="27" w:name="_Toc520996819"/>
      <w:r w:rsidRPr="7579C917">
        <w:rPr>
          <w:sz w:val="24"/>
          <w:szCs w:val="24"/>
        </w:rPr>
        <w:t>Questions 3</w:t>
      </w:r>
      <w:r w:rsidR="3556102E" w:rsidRPr="7579C917">
        <w:rPr>
          <w:sz w:val="24"/>
          <w:szCs w:val="24"/>
        </w:rPr>
        <w:t>4</w:t>
      </w:r>
      <w:r w:rsidRPr="7579C917">
        <w:rPr>
          <w:sz w:val="24"/>
          <w:szCs w:val="24"/>
        </w:rPr>
        <w:t xml:space="preserve"> to 3</w:t>
      </w:r>
      <w:r w:rsidR="2BFEB17A" w:rsidRPr="7579C917">
        <w:rPr>
          <w:sz w:val="24"/>
          <w:szCs w:val="24"/>
        </w:rPr>
        <w:t>7</w:t>
      </w:r>
      <w:r w:rsidRPr="7579C917">
        <w:rPr>
          <w:sz w:val="24"/>
          <w:szCs w:val="24"/>
        </w:rPr>
        <w:t xml:space="preserve"> - Business Practices</w:t>
      </w:r>
      <w:bookmarkEnd w:id="26"/>
    </w:p>
    <w:p w14:paraId="678FED74" w14:textId="77777777" w:rsidR="00A040F2" w:rsidRDefault="00A040F2" w:rsidP="001C7F59">
      <w:pPr>
        <w:ind w:left="709" w:right="-6" w:hanging="709"/>
        <w:jc w:val="both"/>
        <w:rPr>
          <w:u w:val="single"/>
        </w:rPr>
      </w:pPr>
      <w:r>
        <w:tab/>
      </w:r>
      <w:r w:rsidRPr="00B66DBB">
        <w:rPr>
          <w:u w:val="single"/>
        </w:rPr>
        <w:t>Equalities</w:t>
      </w:r>
    </w:p>
    <w:p w14:paraId="17956504" w14:textId="4A8B0990" w:rsidR="00A040F2" w:rsidRPr="00B66DBB" w:rsidRDefault="00A040F2" w:rsidP="001C7F59">
      <w:pPr>
        <w:ind w:left="709" w:right="-6" w:hanging="709"/>
        <w:jc w:val="both"/>
      </w:pPr>
      <w:r w:rsidRPr="00B66DBB">
        <w:t>1</w:t>
      </w:r>
      <w:r w:rsidR="000C3A39">
        <w:t>2</w:t>
      </w:r>
      <w:r w:rsidRPr="00B66DBB">
        <w:t>.</w:t>
      </w:r>
      <w:r w:rsidR="00D40034">
        <w:t>1</w:t>
      </w:r>
      <w:r w:rsidR="002B4D15">
        <w:t>9</w:t>
      </w:r>
      <w:r w:rsidRPr="00B66DBB">
        <w:tab/>
        <w:t>Th</w:t>
      </w:r>
      <w:r w:rsidR="003E7A5B">
        <w:t>e</w:t>
      </w:r>
      <w:r w:rsidRPr="00B66DBB" w:rsidDel="00C73BB1">
        <w:t xml:space="preserve"> </w:t>
      </w:r>
      <w:r w:rsidRPr="00B66DBB">
        <w:t>Authority has a legal duty to promote equal opportunities and ensure that all members of the community are treated fairly and equally. It is important to know that potential suppliers recognise and accept their legal duties in this area and will be able to manage staff appropriately.</w:t>
      </w:r>
    </w:p>
    <w:p w14:paraId="5951172E" w14:textId="77777777" w:rsidR="00A040F2" w:rsidRPr="00B66DBB" w:rsidRDefault="00A040F2" w:rsidP="001C7F59">
      <w:pPr>
        <w:ind w:left="709" w:right="-6" w:hanging="709"/>
        <w:jc w:val="both"/>
      </w:pPr>
      <w:r w:rsidRPr="00B66DBB">
        <w:t xml:space="preserve"> </w:t>
      </w:r>
    </w:p>
    <w:p w14:paraId="16F3198E" w14:textId="077FF6A1" w:rsidR="00A040F2" w:rsidRPr="00B66DBB" w:rsidRDefault="00A040F2" w:rsidP="001C7F59">
      <w:pPr>
        <w:ind w:left="709" w:right="-6" w:hanging="709"/>
        <w:jc w:val="both"/>
      </w:pPr>
      <w:r w:rsidRPr="00B66DBB">
        <w:t>1</w:t>
      </w:r>
      <w:r w:rsidR="000C3A39">
        <w:t>2</w:t>
      </w:r>
      <w:r w:rsidRPr="00B66DBB">
        <w:t>.</w:t>
      </w:r>
      <w:r w:rsidR="002B4D15">
        <w:t>20</w:t>
      </w:r>
      <w:r w:rsidRPr="00B66DBB">
        <w:tab/>
        <w:t>If your answer is “Yes” to either Question 33 or Question 34, this may result in a Fail unless you can clearly demonstrate by providing written evidence in Question 35 that you have taken adequate actions to resolve and prevent the risk of re-occurrence.</w:t>
      </w:r>
    </w:p>
    <w:p w14:paraId="072807E6" w14:textId="77777777" w:rsidR="00A040F2" w:rsidRPr="00B66DBB" w:rsidRDefault="00A040F2" w:rsidP="001C7F59">
      <w:pPr>
        <w:ind w:left="709" w:right="-6" w:hanging="709"/>
        <w:jc w:val="both"/>
      </w:pPr>
    </w:p>
    <w:p w14:paraId="25C3B595" w14:textId="77777777" w:rsidR="00A040F2" w:rsidRPr="00B66DBB" w:rsidRDefault="00A040F2" w:rsidP="001C7F59">
      <w:pPr>
        <w:ind w:left="709" w:right="-6"/>
        <w:jc w:val="both"/>
        <w:rPr>
          <w:u w:val="single"/>
        </w:rPr>
      </w:pPr>
      <w:r w:rsidRPr="00B66DBB">
        <w:rPr>
          <w:u w:val="single"/>
        </w:rPr>
        <w:t>Sustainability</w:t>
      </w:r>
    </w:p>
    <w:p w14:paraId="6019E35A" w14:textId="6A2DD8F6" w:rsidR="00A040F2" w:rsidRPr="00B66DBB" w:rsidRDefault="00A040F2" w:rsidP="001C7F59">
      <w:pPr>
        <w:ind w:left="709" w:right="-6" w:hanging="709"/>
        <w:jc w:val="both"/>
      </w:pPr>
      <w:r w:rsidRPr="00B66DBB">
        <w:t>1</w:t>
      </w:r>
      <w:r w:rsidR="000C3A39">
        <w:t>2</w:t>
      </w:r>
      <w:r w:rsidRPr="00B66DBB">
        <w:t>.</w:t>
      </w:r>
      <w:r w:rsidR="00BD42EF">
        <w:t>2</w:t>
      </w:r>
      <w:r w:rsidR="002B4D15">
        <w:t>1</w:t>
      </w:r>
      <w:r w:rsidRPr="00B66DBB">
        <w:tab/>
        <w:t>The Authority requires its suppliers to support its approach in proactively managing its Corporate Social Responsibility including the reduction of its carbon footprint, impact on the environment and use of natural resources. A “No” answer to Question 3</w:t>
      </w:r>
      <w:r w:rsidR="00A3635C">
        <w:t>5</w:t>
      </w:r>
      <w:r w:rsidRPr="00B66DBB">
        <w:t xml:space="preserve"> will result in a Fail.</w:t>
      </w:r>
    </w:p>
    <w:p w14:paraId="5C33E5CF" w14:textId="77777777" w:rsidR="00A040F2" w:rsidRDefault="00A040F2" w:rsidP="001C7F59">
      <w:pPr>
        <w:ind w:left="709" w:right="-6" w:hanging="709"/>
        <w:jc w:val="both"/>
        <w:rPr>
          <w:rFonts w:eastAsia="Times New Roman" w:cs="Times New Roman"/>
          <w:color w:val="000000" w:themeColor="text1"/>
          <w:spacing w:val="-10"/>
          <w:kern w:val="28"/>
          <w:lang w:eastAsia="en-GB"/>
        </w:rPr>
      </w:pPr>
    </w:p>
    <w:p w14:paraId="4E04288A" w14:textId="2F2A2ED3" w:rsidR="00A040F2" w:rsidRPr="00214D57" w:rsidRDefault="00A040F2" w:rsidP="001C7F59">
      <w:pPr>
        <w:pStyle w:val="PurpleSubHeadingNumbered"/>
        <w:rPr>
          <w:sz w:val="24"/>
          <w:szCs w:val="24"/>
        </w:rPr>
      </w:pPr>
      <w:r w:rsidRPr="7579C917">
        <w:rPr>
          <w:sz w:val="24"/>
          <w:szCs w:val="24"/>
        </w:rPr>
        <w:t>Question 3</w:t>
      </w:r>
      <w:r w:rsidR="578771CB" w:rsidRPr="7579C917">
        <w:rPr>
          <w:sz w:val="24"/>
          <w:szCs w:val="24"/>
        </w:rPr>
        <w:t>8</w:t>
      </w:r>
      <w:r w:rsidRPr="7579C917">
        <w:rPr>
          <w:sz w:val="24"/>
          <w:szCs w:val="24"/>
        </w:rPr>
        <w:t xml:space="preserve"> – Payment Terms</w:t>
      </w:r>
    </w:p>
    <w:p w14:paraId="10941705" w14:textId="62CB1ACA" w:rsidR="00A040F2" w:rsidRPr="00B66DBB" w:rsidRDefault="00A040F2" w:rsidP="001C7F59">
      <w:pPr>
        <w:ind w:left="709" w:right="113" w:hanging="709"/>
        <w:jc w:val="both"/>
      </w:pPr>
      <w:r>
        <w:rPr>
          <w:rFonts w:eastAsia="Times New Roman" w:cs="Times New Roman"/>
          <w:color w:val="000000" w:themeColor="text1"/>
          <w:spacing w:val="-10"/>
          <w:kern w:val="28"/>
          <w:lang w:eastAsia="en-GB"/>
        </w:rPr>
        <w:t>1</w:t>
      </w:r>
      <w:r w:rsidR="000C3A39">
        <w:rPr>
          <w:rFonts w:eastAsia="Times New Roman" w:cs="Times New Roman"/>
          <w:color w:val="000000" w:themeColor="text1"/>
          <w:spacing w:val="-10"/>
          <w:kern w:val="28"/>
          <w:lang w:eastAsia="en-GB"/>
        </w:rPr>
        <w:t>2</w:t>
      </w:r>
      <w:r>
        <w:rPr>
          <w:rFonts w:eastAsia="Times New Roman" w:cs="Times New Roman"/>
          <w:color w:val="000000" w:themeColor="text1"/>
          <w:spacing w:val="-10"/>
          <w:kern w:val="28"/>
          <w:lang w:eastAsia="en-GB"/>
        </w:rPr>
        <w:t>.</w:t>
      </w:r>
      <w:r w:rsidR="00BD42EF">
        <w:rPr>
          <w:rFonts w:eastAsia="Times New Roman" w:cs="Times New Roman"/>
          <w:color w:val="000000" w:themeColor="text1"/>
          <w:spacing w:val="-10"/>
          <w:kern w:val="28"/>
          <w:lang w:eastAsia="en-GB"/>
        </w:rPr>
        <w:t>2</w:t>
      </w:r>
      <w:r w:rsidR="002B4D15">
        <w:rPr>
          <w:rFonts w:eastAsia="Times New Roman" w:cs="Times New Roman"/>
          <w:color w:val="000000" w:themeColor="text1"/>
          <w:spacing w:val="-10"/>
          <w:kern w:val="28"/>
          <w:lang w:eastAsia="en-GB"/>
        </w:rPr>
        <w:t>2</w:t>
      </w:r>
      <w:r>
        <w:rPr>
          <w:rFonts w:eastAsia="Times New Roman" w:cs="Times New Roman"/>
          <w:color w:val="000000" w:themeColor="text1"/>
          <w:spacing w:val="-10"/>
          <w:kern w:val="28"/>
          <w:lang w:eastAsia="en-GB"/>
        </w:rPr>
        <w:tab/>
      </w:r>
      <w:r w:rsidRPr="00B66DBB">
        <w:t>This question asks you to confirm your organisation has systems in place to include (as a minimum) 30-day payment terms in all your supply chain contracts and require that such terms are passed down through your supply chain. A response of “No” to this question will result in a Fail.</w:t>
      </w:r>
    </w:p>
    <w:p w14:paraId="1C43C8FA" w14:textId="77777777" w:rsidR="00A040F2" w:rsidRDefault="00A040F2" w:rsidP="001C7F59">
      <w:pPr>
        <w:ind w:left="709" w:right="-6" w:hanging="709"/>
        <w:jc w:val="both"/>
        <w:rPr>
          <w:rFonts w:eastAsia="Times New Roman" w:cs="Times New Roman"/>
          <w:color w:val="000000" w:themeColor="text1"/>
          <w:spacing w:val="-10"/>
          <w:kern w:val="28"/>
          <w:lang w:eastAsia="en-GB"/>
        </w:rPr>
      </w:pPr>
    </w:p>
    <w:p w14:paraId="6F81CE19" w14:textId="501D60A4" w:rsidR="00A040F2" w:rsidRDefault="00A040F2" w:rsidP="001C7F59">
      <w:pPr>
        <w:ind w:right="113"/>
        <w:jc w:val="both"/>
        <w:rPr>
          <w:rFonts w:eastAsia="Times New Roman" w:cs="Times New Roman"/>
          <w:color w:val="794691"/>
          <w:spacing w:val="-10"/>
          <w:kern w:val="28"/>
          <w:lang w:eastAsia="en-GB"/>
        </w:rPr>
      </w:pPr>
      <w:bookmarkStart w:id="28" w:name="_Hlk130583056"/>
      <w:r w:rsidRPr="00E44385">
        <w:rPr>
          <w:rFonts w:eastAsia="Times New Roman" w:cs="Times New Roman"/>
          <w:color w:val="794691"/>
          <w:spacing w:val="-10"/>
          <w:kern w:val="28"/>
          <w:lang w:eastAsia="en-GB"/>
        </w:rPr>
        <w:t xml:space="preserve">Questions </w:t>
      </w:r>
      <w:r>
        <w:rPr>
          <w:rFonts w:eastAsia="Times New Roman" w:cs="Times New Roman"/>
          <w:color w:val="794691"/>
          <w:spacing w:val="-10"/>
          <w:kern w:val="28"/>
          <w:lang w:eastAsia="en-GB"/>
        </w:rPr>
        <w:t>3</w:t>
      </w:r>
      <w:r w:rsidR="23A0150D">
        <w:rPr>
          <w:rFonts w:eastAsia="Times New Roman" w:cs="Times New Roman"/>
          <w:color w:val="794691"/>
          <w:spacing w:val="-10"/>
          <w:kern w:val="28"/>
          <w:lang w:eastAsia="en-GB"/>
        </w:rPr>
        <w:t>9</w:t>
      </w:r>
      <w:r w:rsidRPr="00E44385">
        <w:rPr>
          <w:rFonts w:eastAsia="Times New Roman" w:cs="Times New Roman"/>
          <w:color w:val="794691"/>
          <w:spacing w:val="-10"/>
          <w:kern w:val="28"/>
          <w:lang w:eastAsia="en-GB"/>
        </w:rPr>
        <w:t xml:space="preserve"> to </w:t>
      </w:r>
      <w:r w:rsidR="22832293" w:rsidRPr="00E44385">
        <w:rPr>
          <w:rFonts w:eastAsia="Times New Roman" w:cs="Times New Roman"/>
          <w:color w:val="794691"/>
          <w:spacing w:val="-10"/>
          <w:kern w:val="28"/>
          <w:lang w:eastAsia="en-GB"/>
        </w:rPr>
        <w:t>40</w:t>
      </w:r>
      <w:r>
        <w:rPr>
          <w:rFonts w:eastAsia="Times New Roman" w:cs="Times New Roman"/>
          <w:color w:val="794691"/>
          <w:spacing w:val="-10"/>
          <w:kern w:val="28"/>
          <w:lang w:eastAsia="en-GB"/>
        </w:rPr>
        <w:t xml:space="preserve"> – Data Protection </w:t>
      </w:r>
    </w:p>
    <w:p w14:paraId="61CC8686" w14:textId="77777777" w:rsidR="00A040F2" w:rsidRDefault="00A040F2" w:rsidP="001C7F59">
      <w:pPr>
        <w:ind w:right="113"/>
        <w:jc w:val="both"/>
        <w:rPr>
          <w:rFonts w:eastAsia="Times New Roman" w:cs="Times New Roman"/>
          <w:color w:val="794691"/>
          <w:spacing w:val="-10"/>
          <w:kern w:val="28"/>
          <w:lang w:eastAsia="en-GB"/>
        </w:rPr>
      </w:pPr>
    </w:p>
    <w:p w14:paraId="7E519CD1" w14:textId="4A36C70D" w:rsidR="00A040F2" w:rsidRPr="00B66DBB" w:rsidRDefault="00A040F2" w:rsidP="001C7F59">
      <w:pPr>
        <w:ind w:left="709" w:right="113" w:hanging="709"/>
        <w:jc w:val="both"/>
      </w:pPr>
      <w:r w:rsidRPr="00E44385">
        <w:rPr>
          <w:rFonts w:eastAsia="Times New Roman" w:cs="Times New Roman"/>
          <w:spacing w:val="-10"/>
          <w:kern w:val="28"/>
          <w:lang w:eastAsia="en-GB"/>
        </w:rPr>
        <w:t>1</w:t>
      </w:r>
      <w:r w:rsidR="000C3A39">
        <w:rPr>
          <w:rFonts w:eastAsia="Times New Roman" w:cs="Times New Roman"/>
          <w:spacing w:val="-10"/>
          <w:kern w:val="28"/>
          <w:lang w:eastAsia="en-GB"/>
        </w:rPr>
        <w:t>2</w:t>
      </w:r>
      <w:r w:rsidRPr="00E44385">
        <w:rPr>
          <w:rFonts w:eastAsia="Times New Roman" w:cs="Times New Roman"/>
          <w:spacing w:val="-10"/>
          <w:kern w:val="28"/>
          <w:lang w:eastAsia="en-GB"/>
        </w:rPr>
        <w:t>.</w:t>
      </w:r>
      <w:r w:rsidR="00F348EE">
        <w:rPr>
          <w:rFonts w:eastAsia="Times New Roman" w:cs="Times New Roman"/>
          <w:spacing w:val="-10"/>
          <w:kern w:val="28"/>
          <w:lang w:eastAsia="en-GB"/>
        </w:rPr>
        <w:t>2</w:t>
      </w:r>
      <w:r w:rsidR="002B4D15">
        <w:rPr>
          <w:rFonts w:eastAsia="Times New Roman" w:cs="Times New Roman"/>
          <w:spacing w:val="-10"/>
          <w:kern w:val="28"/>
          <w:lang w:eastAsia="en-GB"/>
        </w:rPr>
        <w:t>3</w:t>
      </w:r>
      <w:r>
        <w:rPr>
          <w:rFonts w:eastAsia="Times New Roman" w:cs="Times New Roman"/>
          <w:spacing w:val="-10"/>
          <w:kern w:val="28"/>
          <w:lang w:eastAsia="en-GB"/>
        </w:rPr>
        <w:tab/>
      </w:r>
      <w:r w:rsidRPr="00B66DBB">
        <w:t xml:space="preserve">The Authority has a duty to ensure Personal data and Special Category data are controlled and processed in a safe and compliant manner. </w:t>
      </w:r>
      <w:bookmarkStart w:id="29" w:name="_Hlk178927995"/>
      <w:r w:rsidRPr="00B66DBB">
        <w:t>A response of “No” to either Questions 3</w:t>
      </w:r>
      <w:r w:rsidR="00D93156">
        <w:t>6</w:t>
      </w:r>
      <w:r w:rsidRPr="00B66DBB">
        <w:t xml:space="preserve"> </w:t>
      </w:r>
      <w:r w:rsidR="00D92A9A">
        <w:t xml:space="preserve">- </w:t>
      </w:r>
      <w:r w:rsidRPr="00B66DBB">
        <w:t>3</w:t>
      </w:r>
      <w:r w:rsidR="00D92A9A">
        <w:t>7</w:t>
      </w:r>
      <w:r w:rsidRPr="00B66DBB">
        <w:t xml:space="preserve"> will result in a Fail.  </w:t>
      </w:r>
    </w:p>
    <w:bookmarkEnd w:id="29"/>
    <w:p w14:paraId="1BF9EB79" w14:textId="77777777" w:rsidR="00A040F2" w:rsidRPr="00B66DBB" w:rsidRDefault="00A040F2" w:rsidP="001C7F59">
      <w:pPr>
        <w:ind w:left="709" w:right="113" w:hanging="709"/>
        <w:jc w:val="both"/>
      </w:pPr>
    </w:p>
    <w:p w14:paraId="5DCB4A03" w14:textId="77777777" w:rsidR="00A040F2" w:rsidRDefault="00A040F2" w:rsidP="001C7F59">
      <w:pPr>
        <w:ind w:left="709" w:right="113" w:hanging="709"/>
        <w:jc w:val="both"/>
        <w:rPr>
          <w:rFonts w:eastAsia="Times New Roman" w:cs="Times New Roman"/>
          <w:color w:val="794691"/>
          <w:spacing w:val="-10"/>
          <w:kern w:val="28"/>
          <w:lang w:eastAsia="en-GB"/>
        </w:rPr>
      </w:pPr>
    </w:p>
    <w:p w14:paraId="5AE332C0" w14:textId="401795F6" w:rsidR="00A040F2" w:rsidRPr="00EC65AC" w:rsidRDefault="00A040F2" w:rsidP="001C7F59">
      <w:pPr>
        <w:ind w:left="709" w:right="113" w:hanging="709"/>
        <w:jc w:val="both"/>
        <w:rPr>
          <w:rFonts w:eastAsia="Times New Roman" w:cs="Times New Roman"/>
          <w:color w:val="794691"/>
          <w:spacing w:val="-10"/>
          <w:kern w:val="28"/>
          <w:lang w:eastAsia="en-GB"/>
        </w:rPr>
      </w:pPr>
      <w:r w:rsidRPr="00EC65AC">
        <w:rPr>
          <w:rFonts w:eastAsia="Times New Roman" w:cs="Times New Roman"/>
          <w:color w:val="794691"/>
          <w:spacing w:val="-10"/>
          <w:kern w:val="28"/>
          <w:lang w:eastAsia="en-GB"/>
        </w:rPr>
        <w:t xml:space="preserve">Question </w:t>
      </w:r>
      <w:r w:rsidR="003EFECD" w:rsidRPr="00EC65AC">
        <w:rPr>
          <w:rFonts w:eastAsia="Times New Roman" w:cs="Times New Roman"/>
          <w:color w:val="794691"/>
          <w:spacing w:val="-10"/>
          <w:kern w:val="28"/>
          <w:lang w:eastAsia="en-GB"/>
        </w:rPr>
        <w:t>41</w:t>
      </w:r>
      <w:r w:rsidRPr="00EC65AC">
        <w:rPr>
          <w:rFonts w:eastAsia="Times New Roman" w:cs="Times New Roman"/>
          <w:color w:val="794691"/>
          <w:spacing w:val="-10"/>
          <w:kern w:val="28"/>
          <w:lang w:eastAsia="en-GB"/>
        </w:rPr>
        <w:t xml:space="preserve"> – Health and Safety </w:t>
      </w:r>
    </w:p>
    <w:p w14:paraId="591ECB89" w14:textId="77777777" w:rsidR="00A040F2" w:rsidRPr="00EC65AC" w:rsidRDefault="00A040F2" w:rsidP="001C7F59">
      <w:pPr>
        <w:ind w:left="709" w:right="113" w:hanging="709"/>
        <w:jc w:val="both"/>
        <w:rPr>
          <w:rFonts w:eastAsia="Times New Roman" w:cs="Times New Roman"/>
          <w:color w:val="794691"/>
          <w:spacing w:val="-10"/>
          <w:kern w:val="28"/>
          <w:lang w:eastAsia="en-GB"/>
        </w:rPr>
      </w:pPr>
    </w:p>
    <w:p w14:paraId="0D73342B" w14:textId="51083D5D" w:rsidR="00A040F2" w:rsidRPr="00EC65AC" w:rsidRDefault="00A040F2" w:rsidP="001C7F59">
      <w:pPr>
        <w:ind w:left="709" w:right="113" w:hanging="709"/>
        <w:jc w:val="both"/>
      </w:pPr>
      <w:r w:rsidRPr="00EC65AC">
        <w:rPr>
          <w:rFonts w:eastAsia="Times New Roman" w:cs="Times New Roman"/>
          <w:spacing w:val="-10"/>
          <w:kern w:val="28"/>
          <w:lang w:eastAsia="en-GB"/>
        </w:rPr>
        <w:t>1</w:t>
      </w:r>
      <w:r w:rsidR="000C3A39">
        <w:rPr>
          <w:rFonts w:eastAsia="Times New Roman" w:cs="Times New Roman"/>
          <w:spacing w:val="-10"/>
          <w:kern w:val="28"/>
          <w:lang w:eastAsia="en-GB"/>
        </w:rPr>
        <w:t>2</w:t>
      </w:r>
      <w:r w:rsidRPr="00EC65AC">
        <w:rPr>
          <w:rFonts w:eastAsia="Times New Roman" w:cs="Times New Roman"/>
          <w:spacing w:val="-10"/>
          <w:kern w:val="28"/>
          <w:lang w:eastAsia="en-GB"/>
        </w:rPr>
        <w:t>.</w:t>
      </w:r>
      <w:r w:rsidR="00F348EE">
        <w:rPr>
          <w:rFonts w:eastAsia="Times New Roman" w:cs="Times New Roman"/>
          <w:spacing w:val="-10"/>
          <w:kern w:val="28"/>
          <w:lang w:eastAsia="en-GB"/>
        </w:rPr>
        <w:t>2</w:t>
      </w:r>
      <w:r w:rsidR="002B4D15">
        <w:rPr>
          <w:rFonts w:eastAsia="Times New Roman" w:cs="Times New Roman"/>
          <w:spacing w:val="-10"/>
          <w:kern w:val="28"/>
          <w:lang w:eastAsia="en-GB"/>
        </w:rPr>
        <w:t>4</w:t>
      </w:r>
      <w:r>
        <w:tab/>
      </w:r>
      <w:r w:rsidRPr="00EC65AC">
        <w:rPr>
          <w:rFonts w:eastAsia="Times New Roman" w:cs="Times New Roman"/>
          <w:spacing w:val="-10"/>
          <w:kern w:val="28"/>
          <w:lang w:eastAsia="en-GB"/>
        </w:rPr>
        <w:tab/>
      </w:r>
      <w:r w:rsidRPr="00EC65AC">
        <w:t>This question allows the Authority to confirm any potential supplier manages health and safety effectively and can control risks in relation to this requirement. A response of “No” to this question will result in a Fai</w:t>
      </w:r>
      <w:r w:rsidDel="006C524D">
        <w:t>l</w:t>
      </w:r>
      <w:r w:rsidRPr="00EC65AC">
        <w:t>.</w:t>
      </w:r>
    </w:p>
    <w:bookmarkEnd w:id="28"/>
    <w:p w14:paraId="17A51098" w14:textId="77777777" w:rsidR="00A040F2" w:rsidRDefault="00A040F2" w:rsidP="001C7F59">
      <w:pPr>
        <w:ind w:left="709" w:right="113" w:hanging="709"/>
        <w:jc w:val="both"/>
      </w:pPr>
    </w:p>
    <w:p w14:paraId="327A48D3" w14:textId="77777777" w:rsidR="00A040F2" w:rsidRPr="000C4C2A" w:rsidRDefault="00A040F2" w:rsidP="001C7F59">
      <w:pPr>
        <w:ind w:right="-6"/>
        <w:jc w:val="both"/>
        <w:rPr>
          <w:rFonts w:eastAsia="Times New Roman" w:cs="Times New Roman"/>
          <w:color w:val="000000" w:themeColor="text1"/>
          <w:spacing w:val="-10"/>
          <w:kern w:val="28"/>
          <w:lang w:eastAsia="en-GB"/>
        </w:rPr>
      </w:pPr>
    </w:p>
    <w:bookmarkEnd w:id="27"/>
    <w:p w14:paraId="18488392" w14:textId="16EC5555" w:rsidR="00A040F2" w:rsidRPr="00214D57" w:rsidRDefault="00A040F2" w:rsidP="001C7F59">
      <w:pPr>
        <w:pStyle w:val="PurpleSubHeadingNumbered"/>
        <w:rPr>
          <w:sz w:val="24"/>
          <w:szCs w:val="24"/>
        </w:rPr>
      </w:pPr>
      <w:r w:rsidRPr="7579C917">
        <w:rPr>
          <w:sz w:val="24"/>
          <w:szCs w:val="24"/>
        </w:rPr>
        <w:t>Question 4</w:t>
      </w:r>
      <w:r w:rsidR="41E288BC" w:rsidRPr="7579C917">
        <w:rPr>
          <w:sz w:val="24"/>
          <w:szCs w:val="24"/>
        </w:rPr>
        <w:t>2</w:t>
      </w:r>
      <w:r w:rsidR="009036A8" w:rsidRPr="7579C917">
        <w:rPr>
          <w:sz w:val="24"/>
          <w:szCs w:val="24"/>
        </w:rPr>
        <w:t xml:space="preserve"> - 4</w:t>
      </w:r>
      <w:r w:rsidR="52AE02A9" w:rsidRPr="7579C917">
        <w:rPr>
          <w:sz w:val="24"/>
          <w:szCs w:val="24"/>
        </w:rPr>
        <w:t>3</w:t>
      </w:r>
      <w:r w:rsidRPr="7579C917">
        <w:rPr>
          <w:sz w:val="24"/>
          <w:szCs w:val="24"/>
        </w:rPr>
        <w:t xml:space="preserve"> - Technical &amp; Professional Ability</w:t>
      </w:r>
    </w:p>
    <w:p w14:paraId="4BF33FF0" w14:textId="2519F718" w:rsidR="003F1B67" w:rsidRDefault="00A040F2" w:rsidP="001C7F59">
      <w:pPr>
        <w:ind w:left="709" w:hanging="709"/>
        <w:jc w:val="both"/>
      </w:pPr>
      <w:r w:rsidRPr="00F00A16">
        <w:rPr>
          <w:rFonts w:eastAsia="Times New Roman" w:cs="Times New Roman"/>
          <w:color w:val="000000" w:themeColor="text1"/>
          <w:spacing w:val="-10"/>
          <w:kern w:val="28"/>
          <w:lang w:eastAsia="en-GB"/>
        </w:rPr>
        <w:t>1</w:t>
      </w:r>
      <w:r w:rsidR="000C3A39">
        <w:rPr>
          <w:rFonts w:eastAsia="Times New Roman" w:cs="Times New Roman"/>
          <w:color w:val="000000" w:themeColor="text1"/>
          <w:spacing w:val="-10"/>
          <w:kern w:val="28"/>
          <w:lang w:eastAsia="en-GB"/>
        </w:rPr>
        <w:t>2.</w:t>
      </w:r>
      <w:r w:rsidR="00E11509">
        <w:rPr>
          <w:rFonts w:eastAsia="Times New Roman" w:cs="Times New Roman"/>
          <w:color w:val="000000" w:themeColor="text1"/>
          <w:spacing w:val="-10"/>
          <w:kern w:val="28"/>
          <w:lang w:eastAsia="en-GB"/>
        </w:rPr>
        <w:t>2</w:t>
      </w:r>
      <w:r w:rsidR="002B4D15">
        <w:rPr>
          <w:rFonts w:eastAsia="Times New Roman" w:cs="Times New Roman"/>
          <w:color w:val="000000" w:themeColor="text1"/>
          <w:spacing w:val="-10"/>
          <w:kern w:val="28"/>
          <w:lang w:eastAsia="en-GB"/>
        </w:rPr>
        <w:t>5</w:t>
      </w:r>
      <w:r>
        <w:tab/>
      </w:r>
      <w:r w:rsidRPr="00B66DBB">
        <w:t xml:space="preserve">This question allows you to provide the Authority with information regarding your business activities. </w:t>
      </w:r>
      <w:r w:rsidR="00455581">
        <w:t>A response of “</w:t>
      </w:r>
      <w:r w:rsidR="00802606">
        <w:t>Yes</w:t>
      </w:r>
      <w:r w:rsidR="00455581">
        <w:t xml:space="preserve">” to </w:t>
      </w:r>
      <w:r w:rsidR="00F16C6C">
        <w:t>question</w:t>
      </w:r>
      <w:r w:rsidR="0007421F">
        <w:t xml:space="preserve"> 4</w:t>
      </w:r>
      <w:r w:rsidR="00FA2ED6">
        <w:t>0</w:t>
      </w:r>
      <w:r w:rsidR="0007421F">
        <w:t xml:space="preserve"> will result in a </w:t>
      </w:r>
      <w:r w:rsidR="003E5FB9">
        <w:t>failure</w:t>
      </w:r>
      <w:r w:rsidR="0007421F">
        <w:t xml:space="preserve">. Bidders would </w:t>
      </w:r>
      <w:r w:rsidR="003E5FB9">
        <w:t>be required</w:t>
      </w:r>
      <w:r w:rsidR="0007421F">
        <w:t xml:space="preserve"> to </w:t>
      </w:r>
      <w:r w:rsidR="002D6ACC" w:rsidRPr="002D6ACC">
        <w:t xml:space="preserve">complete the </w:t>
      </w:r>
      <w:r w:rsidR="002D6ACC">
        <w:t>question 41</w:t>
      </w:r>
      <w:r w:rsidRPr="00B66DBB">
        <w:t xml:space="preserve"> and </w:t>
      </w:r>
      <w:r w:rsidR="002D6ACC" w:rsidRPr="002D6ACC">
        <w:t xml:space="preserve">provide evidence/explanations as to the </w:t>
      </w:r>
      <w:proofErr w:type="gramStart"/>
      <w:r w:rsidR="002D6ACC" w:rsidRPr="002D6ACC">
        <w:t>particular situation</w:t>
      </w:r>
      <w:proofErr w:type="gramEnd"/>
      <w:r w:rsidRPr="00B66DBB">
        <w:t xml:space="preserve"> and </w:t>
      </w:r>
      <w:r w:rsidR="002D6ACC" w:rsidRPr="002D6ACC">
        <w:t>subsequent actions taken.</w:t>
      </w:r>
    </w:p>
    <w:p w14:paraId="6FF6D9E3" w14:textId="77777777" w:rsidR="00787CAE" w:rsidRDefault="00787CAE" w:rsidP="001C7F59">
      <w:pPr>
        <w:pStyle w:val="PurpleSubHeadingNumbered"/>
        <w:rPr>
          <w:sz w:val="24"/>
          <w:szCs w:val="24"/>
        </w:rPr>
      </w:pPr>
      <w:bookmarkStart w:id="30" w:name="_Hlk178934865"/>
    </w:p>
    <w:p w14:paraId="3097CD69" w14:textId="0392619E" w:rsidR="003F1B67" w:rsidRDefault="009E5E99" w:rsidP="001C7F59">
      <w:pPr>
        <w:pStyle w:val="PurpleSubHeadingNumbered"/>
        <w:rPr>
          <w:sz w:val="24"/>
          <w:szCs w:val="24"/>
        </w:rPr>
      </w:pPr>
      <w:r w:rsidRPr="7579C917">
        <w:rPr>
          <w:sz w:val="24"/>
          <w:szCs w:val="24"/>
        </w:rPr>
        <w:t>Questions 4</w:t>
      </w:r>
      <w:r w:rsidR="41CCC105" w:rsidRPr="7579C917">
        <w:rPr>
          <w:sz w:val="24"/>
          <w:szCs w:val="24"/>
        </w:rPr>
        <w:t>4</w:t>
      </w:r>
      <w:r w:rsidRPr="7579C917">
        <w:rPr>
          <w:sz w:val="24"/>
          <w:szCs w:val="24"/>
        </w:rPr>
        <w:t xml:space="preserve"> – Details of Authorised Persons</w:t>
      </w:r>
    </w:p>
    <w:bookmarkEnd w:id="30"/>
    <w:p w14:paraId="732DEC01" w14:textId="7161D6B2" w:rsidR="00A040F2" w:rsidRPr="00FD6827" w:rsidRDefault="006B28CD" w:rsidP="001C7F59">
      <w:pPr>
        <w:pStyle w:val="PurpleSubHeadingNumbered"/>
        <w:ind w:left="567" w:hanging="709"/>
        <w:rPr>
          <w:sz w:val="24"/>
          <w:szCs w:val="24"/>
        </w:rPr>
      </w:pPr>
      <w:r w:rsidRPr="00EC65AC">
        <w:rPr>
          <w:color w:val="auto"/>
          <w:sz w:val="24"/>
          <w:szCs w:val="24"/>
        </w:rPr>
        <w:t>1</w:t>
      </w:r>
      <w:r w:rsidR="000C3A39">
        <w:rPr>
          <w:color w:val="auto"/>
          <w:sz w:val="24"/>
          <w:szCs w:val="24"/>
        </w:rPr>
        <w:t>2</w:t>
      </w:r>
      <w:r w:rsidRPr="00EC65AC">
        <w:rPr>
          <w:color w:val="auto"/>
          <w:sz w:val="24"/>
          <w:szCs w:val="24"/>
        </w:rPr>
        <w:t>.2</w:t>
      </w:r>
      <w:r w:rsidR="002B4D15">
        <w:rPr>
          <w:color w:val="auto"/>
          <w:sz w:val="24"/>
          <w:szCs w:val="24"/>
        </w:rPr>
        <w:t>6</w:t>
      </w:r>
      <w:r w:rsidRPr="00EC65AC">
        <w:rPr>
          <w:color w:val="auto"/>
          <w:sz w:val="24"/>
          <w:szCs w:val="24"/>
        </w:rPr>
        <w:t xml:space="preserve"> </w:t>
      </w:r>
      <w:r w:rsidR="005E0B0E">
        <w:rPr>
          <w:color w:val="auto"/>
          <w:sz w:val="24"/>
          <w:szCs w:val="24"/>
        </w:rPr>
        <w:tab/>
      </w:r>
      <w:r w:rsidRPr="00EC65AC">
        <w:rPr>
          <w:color w:val="auto"/>
          <w:sz w:val="24"/>
          <w:szCs w:val="24"/>
        </w:rPr>
        <w:t>This question is for information only and this part of the questionnaire is not evaluated as Pass</w:t>
      </w:r>
      <w:r w:rsidR="00F3619D" w:rsidRPr="00EC65AC">
        <w:rPr>
          <w:color w:val="auto"/>
          <w:sz w:val="24"/>
          <w:szCs w:val="24"/>
        </w:rPr>
        <w:t>/Fail</w:t>
      </w:r>
      <w:r w:rsidRPr="00EC65AC">
        <w:rPr>
          <w:color w:val="auto"/>
          <w:sz w:val="24"/>
          <w:szCs w:val="24"/>
        </w:rPr>
        <w:t>.</w:t>
      </w:r>
    </w:p>
    <w:p w14:paraId="1CE80F68" w14:textId="25824F2F" w:rsidR="3E212CC1" w:rsidRDefault="3E212CC1" w:rsidP="001C7F59">
      <w:pPr>
        <w:pStyle w:val="PurpleSubHeadingNumbered"/>
        <w:ind w:left="720" w:hanging="720"/>
        <w:rPr>
          <w:sz w:val="24"/>
          <w:szCs w:val="24"/>
        </w:rPr>
      </w:pPr>
    </w:p>
    <w:p w14:paraId="4ADC1443" w14:textId="6518D0F2" w:rsidR="00680A0C" w:rsidRPr="00EC65AC" w:rsidRDefault="00680A0C" w:rsidP="001C7F59">
      <w:pPr>
        <w:pStyle w:val="PurpleSubHeadingNumbered"/>
        <w:rPr>
          <w:sz w:val="24"/>
          <w:szCs w:val="24"/>
        </w:rPr>
      </w:pPr>
      <w:r w:rsidRPr="00EC65AC">
        <w:rPr>
          <w:sz w:val="24"/>
          <w:szCs w:val="24"/>
        </w:rPr>
        <w:t xml:space="preserve">Question </w:t>
      </w:r>
      <w:r w:rsidRPr="41EC7356">
        <w:rPr>
          <w:sz w:val="24"/>
          <w:szCs w:val="24"/>
        </w:rPr>
        <w:t>4</w:t>
      </w:r>
      <w:r w:rsidR="2405E07E" w:rsidRPr="41EC7356">
        <w:rPr>
          <w:sz w:val="24"/>
          <w:szCs w:val="24"/>
        </w:rPr>
        <w:t>5</w:t>
      </w:r>
      <w:r w:rsidRPr="41EC7356">
        <w:rPr>
          <w:sz w:val="24"/>
          <w:szCs w:val="24"/>
        </w:rPr>
        <w:t xml:space="preserve"> – 4</w:t>
      </w:r>
      <w:r w:rsidR="3793C6CC" w:rsidRPr="41EC7356">
        <w:rPr>
          <w:sz w:val="24"/>
          <w:szCs w:val="24"/>
        </w:rPr>
        <w:t>9</w:t>
      </w:r>
      <w:r w:rsidRPr="00EC65AC">
        <w:rPr>
          <w:sz w:val="24"/>
          <w:szCs w:val="24"/>
        </w:rPr>
        <w:t xml:space="preserve"> – Declarations</w:t>
      </w:r>
    </w:p>
    <w:p w14:paraId="4C6D4B48" w14:textId="445F35E2" w:rsidR="00A040F2" w:rsidRPr="005D12C0" w:rsidRDefault="00E16838" w:rsidP="001C7F59">
      <w:pPr>
        <w:pStyle w:val="PurpleSubHeadingNumbered"/>
        <w:ind w:left="720" w:hanging="720"/>
        <w:rPr>
          <w:i/>
          <w:iCs/>
          <w:color w:val="auto"/>
          <w:sz w:val="24"/>
          <w:szCs w:val="24"/>
        </w:rPr>
      </w:pPr>
      <w:r w:rsidRPr="005D12C0">
        <w:rPr>
          <w:color w:val="auto"/>
          <w:sz w:val="24"/>
          <w:szCs w:val="24"/>
        </w:rPr>
        <w:t>1</w:t>
      </w:r>
      <w:r w:rsidR="005E0B0E">
        <w:rPr>
          <w:color w:val="auto"/>
          <w:sz w:val="24"/>
          <w:szCs w:val="24"/>
        </w:rPr>
        <w:t>2</w:t>
      </w:r>
      <w:r w:rsidRPr="005D12C0">
        <w:rPr>
          <w:color w:val="auto"/>
          <w:sz w:val="24"/>
          <w:szCs w:val="24"/>
        </w:rPr>
        <w:t>.2</w:t>
      </w:r>
      <w:r w:rsidR="002B4D15">
        <w:rPr>
          <w:color w:val="auto"/>
          <w:sz w:val="24"/>
          <w:szCs w:val="24"/>
        </w:rPr>
        <w:t>7</w:t>
      </w:r>
      <w:r w:rsidR="00C44CF2" w:rsidRPr="005D12C0">
        <w:rPr>
          <w:color w:val="auto"/>
          <w:sz w:val="24"/>
          <w:szCs w:val="24"/>
        </w:rPr>
        <w:t xml:space="preserve"> </w:t>
      </w:r>
      <w:r w:rsidR="005E0B0E">
        <w:rPr>
          <w:color w:val="auto"/>
          <w:sz w:val="24"/>
          <w:szCs w:val="24"/>
        </w:rPr>
        <w:tab/>
      </w:r>
      <w:r w:rsidR="00500C7E">
        <w:rPr>
          <w:color w:val="auto"/>
          <w:sz w:val="24"/>
          <w:szCs w:val="24"/>
        </w:rPr>
        <w:t xml:space="preserve">The </w:t>
      </w:r>
      <w:r w:rsidR="008B7F05" w:rsidRPr="005D12C0">
        <w:rPr>
          <w:color w:val="auto"/>
          <w:sz w:val="24"/>
          <w:szCs w:val="24"/>
        </w:rPr>
        <w:t>Authority may reject this submission if there is a failure to answer all relevant questions fully or if false/misleading information</w:t>
      </w:r>
      <w:r w:rsidR="009F2CA5" w:rsidRPr="005D12C0">
        <w:rPr>
          <w:color w:val="auto"/>
          <w:sz w:val="24"/>
          <w:szCs w:val="24"/>
        </w:rPr>
        <w:t xml:space="preserve"> </w:t>
      </w:r>
      <w:r w:rsidR="00692D11" w:rsidRPr="005D12C0">
        <w:rPr>
          <w:color w:val="auto"/>
          <w:sz w:val="24"/>
          <w:szCs w:val="24"/>
        </w:rPr>
        <w:t>is</w:t>
      </w:r>
      <w:r w:rsidR="009F2CA5" w:rsidRPr="005D12C0">
        <w:rPr>
          <w:color w:val="auto"/>
          <w:sz w:val="24"/>
          <w:szCs w:val="24"/>
        </w:rPr>
        <w:t xml:space="preserve"> provided</w:t>
      </w:r>
      <w:r w:rsidR="008B7F05" w:rsidRPr="005D12C0">
        <w:rPr>
          <w:color w:val="auto"/>
          <w:sz w:val="24"/>
          <w:szCs w:val="24"/>
        </w:rPr>
        <w:t xml:space="preserve">. </w:t>
      </w:r>
      <w:r w:rsidR="00A040F2" w:rsidRPr="005D12C0">
        <w:rPr>
          <w:i/>
          <w:iCs/>
          <w:color w:val="auto"/>
        </w:rPr>
        <w:br w:type="page"/>
      </w:r>
    </w:p>
    <w:p w14:paraId="245148AC" w14:textId="6FCEFA94" w:rsidR="00574777" w:rsidRPr="00651719" w:rsidRDefault="00574777" w:rsidP="001C7F59">
      <w:pPr>
        <w:pStyle w:val="PurpleSubHeadingNumbered"/>
        <w:rPr>
          <w:i/>
          <w:iCs/>
          <w:sz w:val="24"/>
          <w:szCs w:val="24"/>
        </w:rPr>
      </w:pPr>
    </w:p>
    <w:p w14:paraId="59D8DB11" w14:textId="77777777" w:rsidR="00066BD2" w:rsidRDefault="00066BD2" w:rsidP="001C7F59">
      <w:pPr>
        <w:pStyle w:val="Heading1"/>
        <w:jc w:val="both"/>
        <w:rPr>
          <w:noProof w:val="0"/>
          <w:color w:val="734A8D"/>
        </w:rPr>
      </w:pPr>
      <w:bookmarkStart w:id="31" w:name="_Toc88570020"/>
      <w:bookmarkStart w:id="32" w:name="_Toc179204751"/>
    </w:p>
    <w:p w14:paraId="44041D62" w14:textId="77777777" w:rsidR="00066BD2" w:rsidRDefault="00066BD2" w:rsidP="001C7F59">
      <w:pPr>
        <w:pStyle w:val="Heading1"/>
        <w:jc w:val="both"/>
        <w:rPr>
          <w:noProof w:val="0"/>
          <w:color w:val="734A8D"/>
        </w:rPr>
      </w:pPr>
    </w:p>
    <w:p w14:paraId="1C9CDBCC" w14:textId="77777777" w:rsidR="00066BD2" w:rsidRDefault="00066BD2" w:rsidP="001C7F59">
      <w:pPr>
        <w:pStyle w:val="Heading1"/>
        <w:jc w:val="both"/>
        <w:rPr>
          <w:noProof w:val="0"/>
          <w:color w:val="734A8D"/>
        </w:rPr>
      </w:pPr>
    </w:p>
    <w:p w14:paraId="14AEB101" w14:textId="6CE8088C" w:rsidR="00641E44" w:rsidRPr="001079D7" w:rsidRDefault="00641E44" w:rsidP="00C77C71">
      <w:pPr>
        <w:pStyle w:val="Heading1"/>
        <w:rPr>
          <w:noProof w:val="0"/>
          <w:color w:val="734A8D"/>
        </w:rPr>
      </w:pPr>
      <w:r w:rsidRPr="001079D7">
        <w:rPr>
          <w:noProof w:val="0"/>
          <w:color w:val="734A8D"/>
        </w:rPr>
        <w:t xml:space="preserve">Section </w:t>
      </w:r>
      <w:r w:rsidR="0034442D">
        <w:rPr>
          <w:noProof w:val="0"/>
          <w:color w:val="734A8D"/>
        </w:rPr>
        <w:t>4</w:t>
      </w:r>
      <w:r w:rsidRPr="001079D7">
        <w:rPr>
          <w:noProof w:val="0"/>
          <w:color w:val="734A8D"/>
        </w:rPr>
        <w:t>:</w:t>
      </w:r>
      <w:r w:rsidR="00B92938">
        <w:rPr>
          <w:noProof w:val="0"/>
          <w:color w:val="734A8D"/>
        </w:rPr>
        <w:t xml:space="preserve"> </w:t>
      </w:r>
      <w:r w:rsidRPr="001079D7">
        <w:rPr>
          <w:noProof w:val="0"/>
          <w:color w:val="734A8D"/>
        </w:rPr>
        <w:t>General Guidance &amp; Instructions</w:t>
      </w:r>
      <w:bookmarkEnd w:id="31"/>
      <w:bookmarkEnd w:id="32"/>
    </w:p>
    <w:p w14:paraId="78083E08" w14:textId="77777777" w:rsidR="00641E44" w:rsidRDefault="00641E44" w:rsidP="001C7F59">
      <w:pPr>
        <w:spacing w:after="160" w:line="259" w:lineRule="auto"/>
        <w:jc w:val="both"/>
        <w:rPr>
          <w:b/>
          <w:bCs/>
          <w:noProof/>
          <w:color w:val="000000" w:themeColor="text1"/>
          <w:sz w:val="72"/>
          <w:szCs w:val="72"/>
        </w:rPr>
      </w:pPr>
      <w:r>
        <w:br w:type="page"/>
      </w:r>
    </w:p>
    <w:p w14:paraId="4F392FD9" w14:textId="46092C74" w:rsidR="00BF7017" w:rsidRDefault="00B81A21" w:rsidP="001C7F59">
      <w:pPr>
        <w:pStyle w:val="PurpleSubHeadingNumbered"/>
        <w:ind w:left="0" w:firstLine="0"/>
      </w:pPr>
      <w:r>
        <w:lastRenderedPageBreak/>
        <w:t>1</w:t>
      </w:r>
      <w:r w:rsidR="005E0B0E">
        <w:t>3</w:t>
      </w:r>
      <w:r w:rsidR="00532BAD">
        <w:t xml:space="preserve">. </w:t>
      </w:r>
      <w:r w:rsidR="00BF7017">
        <w:t>Formalities</w:t>
      </w:r>
    </w:p>
    <w:p w14:paraId="5FED74AB" w14:textId="0B1AAD47" w:rsidR="00BF7017" w:rsidRPr="000E4971" w:rsidRDefault="005E0B0E" w:rsidP="001C7F59">
      <w:pPr>
        <w:pStyle w:val="VSmallNumberedPurpleHeader"/>
        <w:spacing w:after="0"/>
        <w:ind w:left="0" w:firstLine="0"/>
        <w:rPr>
          <w:rFonts w:eastAsiaTheme="minorHAnsi" w:cs="Arial"/>
          <w:color w:val="auto"/>
          <w:spacing w:val="0"/>
          <w:kern w:val="0"/>
        </w:rPr>
      </w:pPr>
      <w:r>
        <w:rPr>
          <w:rFonts w:eastAsiaTheme="minorHAnsi" w:cs="Arial"/>
          <w:color w:val="auto"/>
          <w:spacing w:val="0"/>
          <w:kern w:val="0"/>
        </w:rPr>
        <w:t>13.1</w:t>
      </w:r>
      <w:r>
        <w:rPr>
          <w:rFonts w:eastAsiaTheme="minorHAnsi" w:cs="Arial"/>
          <w:color w:val="auto"/>
          <w:spacing w:val="0"/>
          <w:kern w:val="0"/>
        </w:rPr>
        <w:tab/>
      </w:r>
      <w:r w:rsidR="00BF7017" w:rsidRPr="000E4971">
        <w:rPr>
          <w:rFonts w:eastAsiaTheme="minorHAnsi" w:cs="Arial"/>
          <w:color w:val="auto"/>
          <w:spacing w:val="0"/>
          <w:kern w:val="0"/>
        </w:rPr>
        <w:t>The following requirements must be adhered to when submitting tenders:</w:t>
      </w:r>
    </w:p>
    <w:p w14:paraId="33A19FFC" w14:textId="77777777" w:rsidR="00BF7017" w:rsidRPr="000E4971" w:rsidRDefault="00BF7017" w:rsidP="001C7F59">
      <w:pPr>
        <w:pStyle w:val="VSmallNumberedPurpleHeader"/>
        <w:spacing w:after="0"/>
        <w:ind w:left="0" w:firstLine="0"/>
        <w:rPr>
          <w:rFonts w:eastAsiaTheme="minorHAnsi" w:cs="Arial"/>
          <w:color w:val="auto"/>
          <w:spacing w:val="0"/>
          <w:kern w:val="0"/>
        </w:rPr>
      </w:pPr>
    </w:p>
    <w:p w14:paraId="5A83548C" w14:textId="77777777" w:rsidR="00BF7017" w:rsidRPr="000E4971" w:rsidRDefault="00BF7017" w:rsidP="001C7F59">
      <w:pPr>
        <w:pStyle w:val="VSmallNumberedPurpleHeader"/>
        <w:numPr>
          <w:ilvl w:val="2"/>
          <w:numId w:val="2"/>
        </w:numPr>
        <w:spacing w:after="0"/>
        <w:rPr>
          <w:rFonts w:eastAsiaTheme="minorHAnsi" w:cs="Arial"/>
          <w:color w:val="auto"/>
          <w:spacing w:val="0"/>
          <w:kern w:val="0"/>
        </w:rPr>
      </w:pPr>
      <w:r w:rsidRPr="000E4971">
        <w:rPr>
          <w:rFonts w:eastAsiaTheme="minorHAnsi" w:cs="Arial"/>
          <w:color w:val="auto"/>
          <w:spacing w:val="0"/>
          <w:kern w:val="0"/>
        </w:rPr>
        <w:t>All responses must be written in the response box provided for each question. Tenderers must ensure that they keep to the stated word limit when answering questions. Any additional text over the word limit will be removed from the submission prior to evaluation and as such will not be considered or scored.</w:t>
      </w:r>
    </w:p>
    <w:p w14:paraId="7B4F5C11" w14:textId="77777777" w:rsidR="00BF7017" w:rsidRPr="000E4971" w:rsidRDefault="00BF7017" w:rsidP="001C7F59">
      <w:pPr>
        <w:pStyle w:val="VSmallNumberedPurpleHeader"/>
        <w:spacing w:after="0"/>
        <w:ind w:left="1224" w:firstLine="0"/>
        <w:rPr>
          <w:rFonts w:eastAsiaTheme="minorHAnsi" w:cs="Arial"/>
          <w:color w:val="auto"/>
          <w:spacing w:val="0"/>
          <w:kern w:val="0"/>
        </w:rPr>
      </w:pPr>
    </w:p>
    <w:p w14:paraId="2E8BF6E2" w14:textId="77777777" w:rsidR="00BF7017" w:rsidRPr="000E4971" w:rsidRDefault="00BF7017" w:rsidP="001C7F59">
      <w:pPr>
        <w:pStyle w:val="ListParagraph"/>
        <w:numPr>
          <w:ilvl w:val="2"/>
          <w:numId w:val="2"/>
        </w:numPr>
        <w:jc w:val="both"/>
        <w:rPr>
          <w:rFonts w:eastAsiaTheme="minorHAnsi"/>
          <w:lang w:eastAsia="en-GB"/>
        </w:rPr>
      </w:pPr>
      <w:r w:rsidRPr="000E4971">
        <w:rPr>
          <w:rFonts w:eastAsiaTheme="minorHAnsi"/>
          <w:lang w:eastAsia="en-GB"/>
        </w:rPr>
        <w:t>Any additional material which is specifically requested as part of the Tender, should be included as attachments with cross-references to this material in the main body of the Tender questionnaire responses. Please refer to In-Tend guidance about browsing to, and adding, documents to your tender return. Any such schedules or attachments must be kept to the minimum required to support the Tender.</w:t>
      </w:r>
    </w:p>
    <w:p w14:paraId="4A8AF592" w14:textId="77777777" w:rsidR="00BF7017" w:rsidRPr="000E4971" w:rsidRDefault="00BF7017" w:rsidP="001C7F59">
      <w:pPr>
        <w:pStyle w:val="VSmallNumberedPurpleHeader"/>
        <w:spacing w:after="0"/>
        <w:ind w:left="1224" w:firstLine="0"/>
        <w:rPr>
          <w:rFonts w:eastAsiaTheme="minorHAnsi" w:cs="Arial"/>
          <w:color w:val="auto"/>
          <w:spacing w:val="0"/>
          <w:kern w:val="0"/>
        </w:rPr>
      </w:pPr>
    </w:p>
    <w:p w14:paraId="10E9C00C" w14:textId="2AB192BB" w:rsidR="00BF7017" w:rsidRPr="000E4971" w:rsidRDefault="00BF7017" w:rsidP="001C7F59">
      <w:pPr>
        <w:pStyle w:val="ListParagraph"/>
        <w:jc w:val="both"/>
        <w:rPr>
          <w:rFonts w:eastAsiaTheme="minorEastAsia"/>
        </w:rPr>
      </w:pPr>
    </w:p>
    <w:p w14:paraId="72795988" w14:textId="77777777" w:rsidR="00BF7017" w:rsidRPr="000E4971" w:rsidRDefault="00BF7017" w:rsidP="001C7F59">
      <w:pPr>
        <w:pStyle w:val="ListParagraph"/>
        <w:numPr>
          <w:ilvl w:val="2"/>
          <w:numId w:val="2"/>
        </w:numPr>
        <w:jc w:val="both"/>
        <w:rPr>
          <w:rFonts w:eastAsiaTheme="minorHAnsi"/>
          <w:lang w:eastAsia="en-GB"/>
        </w:rPr>
      </w:pPr>
      <w:r w:rsidRPr="000E4971">
        <w:rPr>
          <w:rFonts w:eastAsiaTheme="minorHAnsi"/>
          <w:lang w:eastAsia="en-GB"/>
        </w:rPr>
        <w:t>Tenderers must not include with their submissions any additional material which has not been requested. This may include material such as standard policies, publicity material or documents specific to a different service. Any such material will not be considered or scored.</w:t>
      </w:r>
    </w:p>
    <w:p w14:paraId="346CBA0E" w14:textId="77777777" w:rsidR="00BF7017" w:rsidRPr="000E4971" w:rsidRDefault="00BF7017" w:rsidP="001C7F59">
      <w:pPr>
        <w:jc w:val="both"/>
        <w:rPr>
          <w:kern w:val="0"/>
          <w:lang w:eastAsia="en-GB"/>
          <w14:ligatures w14:val="none"/>
        </w:rPr>
      </w:pPr>
    </w:p>
    <w:p w14:paraId="4A2A8A78" w14:textId="77777777" w:rsidR="00BF7017" w:rsidRPr="000E4971" w:rsidRDefault="00BF7017" w:rsidP="001C7F59">
      <w:pPr>
        <w:pStyle w:val="VSmallNumberedPurpleHeader"/>
        <w:numPr>
          <w:ilvl w:val="2"/>
          <w:numId w:val="2"/>
        </w:numPr>
        <w:spacing w:after="0"/>
        <w:rPr>
          <w:rFonts w:eastAsiaTheme="minorHAnsi" w:cs="Arial"/>
          <w:color w:val="auto"/>
          <w:spacing w:val="0"/>
          <w:kern w:val="0"/>
        </w:rPr>
      </w:pPr>
      <w:r w:rsidRPr="000E4971">
        <w:rPr>
          <w:rFonts w:eastAsiaTheme="minorHAnsi" w:cs="Arial"/>
          <w:color w:val="auto"/>
          <w:spacing w:val="0"/>
          <w:kern w:val="0"/>
        </w:rPr>
        <w:t xml:space="preserve">Tenderers should submit only such information as is necessary to respond effectively to this ITT. Unless specifically requested, extraneous presentation materials are neither necessary nor desired. </w:t>
      </w:r>
    </w:p>
    <w:p w14:paraId="5D0F0033" w14:textId="77777777" w:rsidR="00BF7017" w:rsidRPr="000E4971" w:rsidRDefault="00BF7017" w:rsidP="001C7F59">
      <w:pPr>
        <w:pStyle w:val="ListParagraph"/>
        <w:jc w:val="both"/>
        <w:rPr>
          <w:rFonts w:eastAsiaTheme="minorHAnsi"/>
          <w:lang w:eastAsia="en-GB"/>
        </w:rPr>
      </w:pPr>
    </w:p>
    <w:p w14:paraId="23877FDE" w14:textId="4D2538E8" w:rsidR="00BF7017" w:rsidRPr="000E4971" w:rsidRDefault="00612CC2" w:rsidP="001C7F59">
      <w:pPr>
        <w:pStyle w:val="VSmallNumberedPurpleHeader"/>
        <w:spacing w:after="0"/>
        <w:ind w:left="709" w:hanging="709"/>
        <w:rPr>
          <w:rFonts w:eastAsiaTheme="minorEastAsia" w:cs="Arial"/>
          <w:color w:val="auto"/>
          <w:spacing w:val="0"/>
          <w:kern w:val="0"/>
        </w:rPr>
      </w:pPr>
      <w:r>
        <w:rPr>
          <w:rFonts w:eastAsiaTheme="minorEastAsia" w:cs="Arial"/>
          <w:color w:val="auto"/>
          <w:spacing w:val="0"/>
          <w:kern w:val="0"/>
        </w:rPr>
        <w:t>13.2</w:t>
      </w:r>
      <w:r>
        <w:rPr>
          <w:rFonts w:eastAsiaTheme="minorEastAsia" w:cs="Arial"/>
          <w:color w:val="auto"/>
          <w:spacing w:val="0"/>
          <w:kern w:val="0"/>
        </w:rPr>
        <w:tab/>
      </w:r>
      <w:r w:rsidR="00BF7017" w:rsidRPr="3EF49BBE">
        <w:rPr>
          <w:rFonts w:eastAsiaTheme="minorEastAsia" w:cs="Arial"/>
          <w:color w:val="auto"/>
          <w:spacing w:val="0"/>
          <w:kern w:val="0"/>
        </w:rPr>
        <w:t xml:space="preserve">Tenderers are directed to read the Tendering Rules contained in Section </w:t>
      </w:r>
      <w:r w:rsidR="38E3CAF5" w:rsidRPr="3EF49BBE">
        <w:rPr>
          <w:rFonts w:eastAsiaTheme="minorEastAsia" w:cs="Arial"/>
          <w:color w:val="auto"/>
          <w:spacing w:val="0"/>
          <w:kern w:val="0"/>
        </w:rPr>
        <w:t>5</w:t>
      </w:r>
      <w:r w:rsidR="00BF7017" w:rsidRPr="3EF49BBE">
        <w:rPr>
          <w:rFonts w:eastAsiaTheme="minorEastAsia" w:cs="Arial"/>
          <w:color w:val="auto"/>
          <w:spacing w:val="0"/>
          <w:kern w:val="0"/>
        </w:rPr>
        <w:t xml:space="preserve"> below. These must be </w:t>
      </w:r>
      <w:proofErr w:type="gramStart"/>
      <w:r w:rsidR="00BF7017" w:rsidRPr="3EF49BBE">
        <w:rPr>
          <w:rFonts w:eastAsiaTheme="minorEastAsia" w:cs="Arial"/>
          <w:color w:val="auto"/>
          <w:spacing w:val="0"/>
          <w:kern w:val="0"/>
        </w:rPr>
        <w:t>adhered to at all times</w:t>
      </w:r>
      <w:proofErr w:type="gramEnd"/>
      <w:r w:rsidR="00BF7017" w:rsidRPr="3EF49BBE">
        <w:rPr>
          <w:rFonts w:eastAsiaTheme="minorEastAsia" w:cs="Arial"/>
          <w:color w:val="auto"/>
          <w:spacing w:val="0"/>
          <w:kern w:val="0"/>
        </w:rPr>
        <w:t xml:space="preserve">. Failure to adhere to these Rules is likely to result in your tender being excluded. </w:t>
      </w:r>
    </w:p>
    <w:p w14:paraId="78F23176" w14:textId="77777777" w:rsidR="000E4971" w:rsidRPr="000E4971" w:rsidRDefault="000E4971" w:rsidP="001C7F59">
      <w:pPr>
        <w:pStyle w:val="VSmallNumberedPurpleHeader"/>
        <w:spacing w:after="0"/>
        <w:ind w:left="0" w:firstLine="0"/>
        <w:rPr>
          <w:rFonts w:eastAsiaTheme="minorHAnsi" w:cs="Arial"/>
          <w:color w:val="auto"/>
          <w:spacing w:val="0"/>
          <w:kern w:val="0"/>
        </w:rPr>
      </w:pPr>
    </w:p>
    <w:p w14:paraId="7F24707D" w14:textId="4F9561BA" w:rsidR="00BF7017" w:rsidRDefault="00F858B6" w:rsidP="001C7F59">
      <w:pPr>
        <w:pStyle w:val="PurpleSubHeadingNumbered"/>
        <w:numPr>
          <w:ilvl w:val="0"/>
          <w:numId w:val="38"/>
        </w:numPr>
      </w:pPr>
      <w:r>
        <w:t xml:space="preserve"> </w:t>
      </w:r>
      <w:r w:rsidR="00BF7017">
        <w:t>Submission of Tenders</w:t>
      </w:r>
    </w:p>
    <w:p w14:paraId="33FC677E" w14:textId="3B0ACBA2" w:rsidR="00BF7017" w:rsidRDefault="00807C22" w:rsidP="001C7F59">
      <w:pPr>
        <w:pStyle w:val="VSmallNumberedPurpleHeader"/>
        <w:spacing w:after="0"/>
        <w:ind w:left="709" w:hanging="709"/>
        <w:rPr>
          <w:rFonts w:eastAsiaTheme="minorHAnsi" w:cs="Arial"/>
          <w:color w:val="auto"/>
          <w:spacing w:val="0"/>
          <w:kern w:val="0"/>
        </w:rPr>
      </w:pPr>
      <w:r>
        <w:rPr>
          <w:rFonts w:eastAsiaTheme="minorHAnsi" w:cs="Arial"/>
          <w:color w:val="auto"/>
          <w:spacing w:val="0"/>
          <w:kern w:val="0"/>
        </w:rPr>
        <w:t xml:space="preserve">14.1 </w:t>
      </w:r>
      <w:r w:rsidR="00BF7017" w:rsidRPr="000E4971">
        <w:rPr>
          <w:rFonts w:eastAsiaTheme="minorHAnsi" w:cs="Arial"/>
          <w:color w:val="auto"/>
          <w:spacing w:val="0"/>
          <w:kern w:val="0"/>
        </w:rPr>
        <w:t xml:space="preserve">Tenders must meet the minimum requirements, operate as a standalone bid and </w:t>
      </w:r>
      <w:r w:rsidR="00B914AB">
        <w:rPr>
          <w:rFonts w:eastAsiaTheme="minorHAnsi" w:cs="Arial"/>
          <w:color w:val="auto"/>
          <w:spacing w:val="0"/>
          <w:kern w:val="0"/>
        </w:rPr>
        <w:t xml:space="preserve">       </w:t>
      </w:r>
      <w:r w:rsidR="00BF7017" w:rsidRPr="000E4971">
        <w:rPr>
          <w:rFonts w:eastAsiaTheme="minorHAnsi" w:cs="Arial"/>
          <w:color w:val="auto"/>
          <w:spacing w:val="0"/>
          <w:kern w:val="0"/>
        </w:rPr>
        <w:t xml:space="preserve">must not be dependent on any other bid or any factors external to the Tenderer itself - the Tender must be capable of </w:t>
      </w:r>
      <w:proofErr w:type="gramStart"/>
      <w:r w:rsidR="00BF7017" w:rsidRPr="000E4971">
        <w:rPr>
          <w:rFonts w:eastAsiaTheme="minorHAnsi" w:cs="Arial"/>
          <w:color w:val="auto"/>
          <w:spacing w:val="0"/>
          <w:kern w:val="0"/>
        </w:rPr>
        <w:t>acceptance in its own right</w:t>
      </w:r>
      <w:proofErr w:type="gramEnd"/>
      <w:r w:rsidR="00BF7017" w:rsidRPr="000E4971">
        <w:rPr>
          <w:rFonts w:eastAsiaTheme="minorHAnsi" w:cs="Arial"/>
          <w:color w:val="auto"/>
          <w:spacing w:val="0"/>
          <w:kern w:val="0"/>
        </w:rPr>
        <w:t xml:space="preserve">. </w:t>
      </w:r>
    </w:p>
    <w:p w14:paraId="7560F09A" w14:textId="77777777" w:rsidR="004D616E" w:rsidRPr="000E4971" w:rsidRDefault="004D616E" w:rsidP="001C7F59">
      <w:pPr>
        <w:pStyle w:val="VSmallNumberedPurpleHeader"/>
        <w:spacing w:after="0"/>
        <w:ind w:left="709" w:firstLine="0"/>
        <w:rPr>
          <w:rFonts w:eastAsiaTheme="minorHAnsi" w:cs="Arial"/>
          <w:color w:val="auto"/>
          <w:spacing w:val="0"/>
          <w:kern w:val="0"/>
        </w:rPr>
      </w:pPr>
    </w:p>
    <w:p w14:paraId="751B1ED1" w14:textId="781D82D1" w:rsidR="00BF7017" w:rsidRDefault="00BF7017" w:rsidP="001C7F59">
      <w:pPr>
        <w:pStyle w:val="VSmallNumberedPurpleHeader"/>
        <w:numPr>
          <w:ilvl w:val="1"/>
          <w:numId w:val="39"/>
        </w:numPr>
        <w:spacing w:after="0"/>
        <w:rPr>
          <w:rFonts w:eastAsiaTheme="minorEastAsia" w:cs="Arial"/>
          <w:color w:val="auto"/>
          <w:spacing w:val="0"/>
          <w:kern w:val="0"/>
        </w:rPr>
      </w:pPr>
      <w:r w:rsidRPr="0C7EB2C1">
        <w:rPr>
          <w:rFonts w:eastAsiaTheme="minorEastAsia" w:cs="Arial"/>
          <w:color w:val="auto"/>
          <w:spacing w:val="0"/>
          <w:kern w:val="0"/>
        </w:rPr>
        <w:t xml:space="preserve">Tenders must be submitted via the electronic tendering portal at </w:t>
      </w:r>
      <w:hyperlink r:id="rId18" w:history="1">
        <w:r w:rsidRPr="0C7EB2C1">
          <w:rPr>
            <w:rFonts w:eastAsiaTheme="minorEastAsia" w:cs="Arial"/>
            <w:color w:val="auto"/>
            <w:spacing w:val="0"/>
            <w:kern w:val="0"/>
          </w:rPr>
          <w:t>https://in-tendhost.co.uk/hampshire/</w:t>
        </w:r>
      </w:hyperlink>
      <w:r w:rsidRPr="0C7EB2C1">
        <w:rPr>
          <w:rFonts w:eastAsiaTheme="minorEastAsia" w:cs="Arial"/>
          <w:color w:val="auto"/>
          <w:spacing w:val="0"/>
          <w:kern w:val="0"/>
        </w:rPr>
        <w:t xml:space="preserve"> </w:t>
      </w:r>
    </w:p>
    <w:p w14:paraId="2C7A3429"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672FC2AA"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Tenderers should note that the Authority’s IT systems are not capable of opening and handling all types of files. To avoid any compatibility </w:t>
      </w:r>
      <w:proofErr w:type="gramStart"/>
      <w:r w:rsidRPr="000E4971">
        <w:rPr>
          <w:rFonts w:eastAsiaTheme="minorHAnsi" w:cs="Arial"/>
          <w:color w:val="auto"/>
          <w:spacing w:val="0"/>
          <w:kern w:val="0"/>
        </w:rPr>
        <w:t>issues</w:t>
      </w:r>
      <w:proofErr w:type="gramEnd"/>
      <w:r w:rsidRPr="000E4971">
        <w:rPr>
          <w:rFonts w:eastAsiaTheme="minorHAnsi" w:cs="Arial"/>
          <w:color w:val="auto"/>
          <w:spacing w:val="0"/>
          <w:kern w:val="0"/>
        </w:rPr>
        <w:t xml:space="preserve"> it is recommended that only the following file types are submitted:</w:t>
      </w:r>
    </w:p>
    <w:p w14:paraId="2E4BCF52" w14:textId="77777777" w:rsidR="00BF7017" w:rsidRPr="000E4971" w:rsidRDefault="00BF7017" w:rsidP="001C7F59">
      <w:pPr>
        <w:pStyle w:val="ListParagraph"/>
        <w:jc w:val="both"/>
        <w:rPr>
          <w:rFonts w:eastAsiaTheme="minorHAnsi"/>
          <w:lang w:eastAsia="en-GB"/>
        </w:rPr>
      </w:pPr>
    </w:p>
    <w:p w14:paraId="2D5D5548" w14:textId="12419ABD" w:rsidR="00BF7017" w:rsidRPr="000E4971" w:rsidRDefault="00BF7017" w:rsidP="001C7F59">
      <w:pPr>
        <w:pStyle w:val="VSmallNumberedPurpleHeader"/>
        <w:numPr>
          <w:ilvl w:val="0"/>
          <w:numId w:val="40"/>
        </w:numPr>
        <w:spacing w:after="0"/>
        <w:rPr>
          <w:rFonts w:eastAsiaTheme="minorEastAsia" w:cs="Arial"/>
          <w:color w:val="auto"/>
          <w:spacing w:val="0"/>
          <w:kern w:val="0"/>
        </w:rPr>
      </w:pPr>
      <w:r w:rsidRPr="73E2F736">
        <w:rPr>
          <w:rFonts w:eastAsiaTheme="minorEastAsia" w:cs="Arial"/>
          <w:color w:val="auto"/>
          <w:spacing w:val="0"/>
          <w:kern w:val="0"/>
        </w:rPr>
        <w:t>Microsoft Office (e.g. .doc, .docx, .</w:t>
      </w:r>
      <w:proofErr w:type="spellStart"/>
      <w:r w:rsidRPr="73E2F736">
        <w:rPr>
          <w:rFonts w:eastAsiaTheme="minorEastAsia" w:cs="Arial"/>
          <w:color w:val="auto"/>
          <w:spacing w:val="0"/>
          <w:kern w:val="0"/>
        </w:rPr>
        <w:t>xls</w:t>
      </w:r>
      <w:proofErr w:type="spellEnd"/>
      <w:r w:rsidRPr="73E2F736">
        <w:rPr>
          <w:rFonts w:eastAsiaTheme="minorEastAsia" w:cs="Arial"/>
          <w:color w:val="auto"/>
          <w:spacing w:val="0"/>
          <w:kern w:val="0"/>
        </w:rPr>
        <w:t>, .xlsx, etc), or an equivalent file type capable of being opened by Microsoft Office.</w:t>
      </w:r>
    </w:p>
    <w:p w14:paraId="709D727C" w14:textId="77777777" w:rsidR="00BF7017" w:rsidRPr="000E4971" w:rsidRDefault="00BF7017" w:rsidP="001C7F59">
      <w:pPr>
        <w:pStyle w:val="VSmallNumberedPurpleHeader"/>
        <w:numPr>
          <w:ilvl w:val="0"/>
          <w:numId w:val="40"/>
        </w:numPr>
        <w:spacing w:after="0"/>
        <w:rPr>
          <w:rFonts w:eastAsiaTheme="minorHAnsi" w:cs="Arial"/>
          <w:color w:val="auto"/>
          <w:spacing w:val="0"/>
          <w:kern w:val="0"/>
        </w:rPr>
      </w:pPr>
      <w:r w:rsidRPr="000E4971">
        <w:rPr>
          <w:rFonts w:eastAsiaTheme="minorHAnsi" w:cs="Arial"/>
          <w:color w:val="auto"/>
          <w:spacing w:val="0"/>
          <w:kern w:val="0"/>
        </w:rPr>
        <w:t>PDF files (.pdf)</w:t>
      </w:r>
    </w:p>
    <w:p w14:paraId="633DFC40" w14:textId="77777777" w:rsidR="00BF7017" w:rsidRPr="000E4971" w:rsidRDefault="00BF7017" w:rsidP="001C7F59">
      <w:pPr>
        <w:pStyle w:val="VSmallNumberedPurpleHeader"/>
        <w:numPr>
          <w:ilvl w:val="0"/>
          <w:numId w:val="40"/>
        </w:numPr>
        <w:spacing w:after="0"/>
        <w:rPr>
          <w:rFonts w:eastAsiaTheme="minorHAnsi" w:cs="Arial"/>
          <w:color w:val="auto"/>
          <w:spacing w:val="0"/>
          <w:kern w:val="0"/>
        </w:rPr>
      </w:pPr>
      <w:r w:rsidRPr="000E4971">
        <w:rPr>
          <w:rFonts w:eastAsiaTheme="minorHAnsi" w:cs="Arial"/>
          <w:color w:val="auto"/>
          <w:spacing w:val="0"/>
          <w:kern w:val="0"/>
        </w:rPr>
        <w:lastRenderedPageBreak/>
        <w:t>Web files (.</w:t>
      </w:r>
      <w:proofErr w:type="spellStart"/>
      <w:r w:rsidRPr="000E4971">
        <w:rPr>
          <w:rFonts w:eastAsiaTheme="minorHAnsi" w:cs="Arial"/>
          <w:color w:val="auto"/>
          <w:spacing w:val="0"/>
          <w:kern w:val="0"/>
        </w:rPr>
        <w:t>htm</w:t>
      </w:r>
      <w:proofErr w:type="spellEnd"/>
      <w:r w:rsidRPr="000E4971">
        <w:rPr>
          <w:rFonts w:eastAsiaTheme="minorHAnsi" w:cs="Arial"/>
          <w:color w:val="auto"/>
          <w:spacing w:val="0"/>
          <w:kern w:val="0"/>
        </w:rPr>
        <w:t>, .html)</w:t>
      </w:r>
    </w:p>
    <w:p w14:paraId="5C03112B" w14:textId="7EB62D9E" w:rsidR="00BF7017" w:rsidRPr="000E4971" w:rsidRDefault="00BF7017" w:rsidP="001C7F59">
      <w:pPr>
        <w:pStyle w:val="VSmallNumberedPurpleHeader"/>
        <w:numPr>
          <w:ilvl w:val="0"/>
          <w:numId w:val="40"/>
        </w:numPr>
        <w:spacing w:after="0"/>
        <w:rPr>
          <w:rFonts w:eastAsiaTheme="minorHAnsi" w:cs="Arial"/>
          <w:color w:val="auto"/>
          <w:spacing w:val="0"/>
          <w:kern w:val="0"/>
        </w:rPr>
      </w:pPr>
      <w:r w:rsidRPr="000E4971">
        <w:rPr>
          <w:rFonts w:eastAsiaTheme="minorHAnsi" w:cs="Arial"/>
          <w:color w:val="auto"/>
          <w:spacing w:val="0"/>
          <w:kern w:val="0"/>
        </w:rPr>
        <w:t>Images (.gif, .jpg, .</w:t>
      </w:r>
      <w:proofErr w:type="spellStart"/>
      <w:r w:rsidRPr="000E4971">
        <w:rPr>
          <w:rFonts w:eastAsiaTheme="minorHAnsi" w:cs="Arial"/>
          <w:color w:val="auto"/>
          <w:spacing w:val="0"/>
          <w:kern w:val="0"/>
        </w:rPr>
        <w:t>png</w:t>
      </w:r>
      <w:proofErr w:type="spellEnd"/>
      <w:r w:rsidRPr="000E4971">
        <w:rPr>
          <w:rFonts w:eastAsiaTheme="minorHAnsi" w:cs="Arial"/>
          <w:color w:val="auto"/>
          <w:spacing w:val="0"/>
          <w:kern w:val="0"/>
        </w:rPr>
        <w:t>, .bmp, etc</w:t>
      </w:r>
      <w:r w:rsidR="00E47ADF">
        <w:rPr>
          <w:rFonts w:eastAsiaTheme="minorHAnsi" w:cs="Arial"/>
          <w:color w:val="auto"/>
          <w:spacing w:val="0"/>
          <w:kern w:val="0"/>
        </w:rPr>
        <w:t>)</w:t>
      </w:r>
      <w:r w:rsidRPr="000E4971">
        <w:rPr>
          <w:rFonts w:eastAsiaTheme="minorHAnsi" w:cs="Arial"/>
          <w:color w:val="auto"/>
          <w:spacing w:val="0"/>
          <w:kern w:val="0"/>
        </w:rPr>
        <w:t xml:space="preserve"> </w:t>
      </w:r>
    </w:p>
    <w:p w14:paraId="7CB68A5D" w14:textId="77777777" w:rsidR="00BF7017" w:rsidRPr="000E4971" w:rsidRDefault="00BF7017" w:rsidP="001C7F59">
      <w:pPr>
        <w:pStyle w:val="ListParagraph"/>
        <w:jc w:val="both"/>
        <w:rPr>
          <w:rFonts w:eastAsiaTheme="minorHAnsi"/>
          <w:lang w:eastAsia="en-GB"/>
        </w:rPr>
      </w:pPr>
    </w:p>
    <w:p w14:paraId="01E719A2"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Tenderers should also note that at certain times of day, especially between 12:00pm and 2:00pm, the portal can become busy, potentially resulting in slow upload times.</w:t>
      </w:r>
    </w:p>
    <w:p w14:paraId="19CF1B78" w14:textId="77777777" w:rsidR="00BF7017" w:rsidRPr="000E4971" w:rsidRDefault="00BF7017" w:rsidP="001C7F59">
      <w:pPr>
        <w:pStyle w:val="ListParagraph"/>
        <w:jc w:val="both"/>
        <w:rPr>
          <w:rFonts w:eastAsiaTheme="minorHAnsi"/>
          <w:lang w:eastAsia="en-GB"/>
        </w:rPr>
      </w:pPr>
    </w:p>
    <w:p w14:paraId="395D863D" w14:textId="77777777" w:rsidR="00BF7017" w:rsidRDefault="00BF7017" w:rsidP="001C7F59">
      <w:pPr>
        <w:pStyle w:val="VSmallNumberedPurpleHeader"/>
        <w:spacing w:after="0"/>
        <w:ind w:left="0" w:firstLine="0"/>
        <w:rPr>
          <w:color w:val="000000" w:themeColor="text1"/>
        </w:rPr>
      </w:pPr>
    </w:p>
    <w:p w14:paraId="53F3B31E" w14:textId="77777777" w:rsidR="00BF7017" w:rsidRDefault="00BF7017" w:rsidP="001C7F59">
      <w:pPr>
        <w:pStyle w:val="PurpleSubHeadingNumbered"/>
        <w:numPr>
          <w:ilvl w:val="0"/>
          <w:numId w:val="39"/>
        </w:numPr>
        <w:ind w:left="709" w:hanging="709"/>
      </w:pPr>
      <w:r>
        <w:t>Contract Terms</w:t>
      </w:r>
    </w:p>
    <w:p w14:paraId="472B6163"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The Contract Terms and Conditions applicable to this opportunity are attached as Annex 3. </w:t>
      </w:r>
    </w:p>
    <w:p w14:paraId="6643E47C"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55A15ADD"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Tenderers are strongly advised to satisfy themselves as to the content and nature of the Terms and Conditions of Contract and satisfy themselves as to their acceptability to their organisation. If necessary, tenderers are advised to seek their own independent legal advice. The Authority is not able to provide such advice.</w:t>
      </w:r>
    </w:p>
    <w:p w14:paraId="2A27A6C1"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4E35051E"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By submitting a tender, Tenderers are agreeing to be bound by the terms of this ITT and the contract without further negotiation or amendment. There will be no negotiations on the Terms and Conditions of Contract either as part of the negotiation stage or post-tender. Tenderers are advised to seek their own independent legal advice if there is anything in the contract terms and conditions which they are unsure of. </w:t>
      </w:r>
    </w:p>
    <w:p w14:paraId="631222EB"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49D2751A"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This Invitation to Tender including the Terms and Conditions of Contract together with the Tenderer’s submission will form the basis of the agreement which is entered into between Hampshire County Authority and the Tenderer if it is successful. </w:t>
      </w:r>
      <w:proofErr w:type="gramStart"/>
      <w:r w:rsidRPr="000E4971">
        <w:rPr>
          <w:rFonts w:eastAsiaTheme="minorHAnsi" w:cs="Arial"/>
          <w:color w:val="auto"/>
          <w:spacing w:val="0"/>
          <w:kern w:val="0"/>
        </w:rPr>
        <w:t>Therefore</w:t>
      </w:r>
      <w:proofErr w:type="gramEnd"/>
      <w:r w:rsidRPr="000E4971">
        <w:rPr>
          <w:rFonts w:eastAsiaTheme="minorHAnsi" w:cs="Arial"/>
          <w:color w:val="auto"/>
          <w:spacing w:val="0"/>
          <w:kern w:val="0"/>
        </w:rPr>
        <w:t xml:space="preserve"> before responding a Tenderer should satisfy itself by legal and managerial review at the appropriate level that the form and content of the documents including its responses are suitable for incorporation into a legally binding document. </w:t>
      </w:r>
    </w:p>
    <w:p w14:paraId="29E33738"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0CCA31D8" w14:textId="77777777" w:rsidR="00BF7017" w:rsidRPr="00095925" w:rsidRDefault="00BF7017" w:rsidP="001C7F59">
      <w:pPr>
        <w:pStyle w:val="PurpleSubHeadingNumbered"/>
        <w:numPr>
          <w:ilvl w:val="0"/>
          <w:numId w:val="39"/>
        </w:numPr>
        <w:ind w:left="709" w:hanging="709"/>
      </w:pPr>
      <w:r>
        <w:t>Warnings &amp; Disclaimers</w:t>
      </w:r>
    </w:p>
    <w:p w14:paraId="43E6DE6C"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Neither the issue of this ITT nor any of the information contained therein should be regarded as a commitment or representation on the part of the Authority (or any other person or organisation) to </w:t>
      </w:r>
      <w:proofErr w:type="gramStart"/>
      <w:r w:rsidRPr="000E4971">
        <w:rPr>
          <w:rFonts w:eastAsiaTheme="minorHAnsi" w:cs="Arial"/>
          <w:color w:val="auto"/>
          <w:spacing w:val="0"/>
          <w:kern w:val="0"/>
        </w:rPr>
        <w:t>enter into</w:t>
      </w:r>
      <w:proofErr w:type="gramEnd"/>
      <w:r w:rsidRPr="000E4971">
        <w:rPr>
          <w:rFonts w:eastAsiaTheme="minorHAnsi" w:cs="Arial"/>
          <w:color w:val="auto"/>
          <w:spacing w:val="0"/>
          <w:kern w:val="0"/>
        </w:rPr>
        <w:t xml:space="preserve"> a contractual arrangement. </w:t>
      </w:r>
    </w:p>
    <w:p w14:paraId="473264B0" w14:textId="77777777" w:rsidR="000E4971" w:rsidRDefault="000E4971" w:rsidP="001C7F59">
      <w:pPr>
        <w:pStyle w:val="VSmallNumberedPurpleHeader"/>
        <w:spacing w:after="0"/>
        <w:ind w:left="709" w:firstLine="0"/>
        <w:rPr>
          <w:rFonts w:eastAsiaTheme="minorHAnsi" w:cs="Arial"/>
          <w:color w:val="auto"/>
          <w:spacing w:val="0"/>
          <w:kern w:val="0"/>
        </w:rPr>
      </w:pPr>
    </w:p>
    <w:p w14:paraId="0AEF9C7F" w14:textId="25A5080B"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Tenderers are advised to read carefully </w:t>
      </w:r>
      <w:proofErr w:type="gramStart"/>
      <w:r w:rsidRPr="000E4971">
        <w:rPr>
          <w:rFonts w:eastAsiaTheme="minorHAnsi" w:cs="Arial"/>
          <w:color w:val="auto"/>
          <w:spacing w:val="0"/>
          <w:kern w:val="0"/>
        </w:rPr>
        <w:t>all of</w:t>
      </w:r>
      <w:proofErr w:type="gramEnd"/>
      <w:r w:rsidRPr="000E4971">
        <w:rPr>
          <w:rFonts w:eastAsiaTheme="minorHAnsi" w:cs="Arial"/>
          <w:color w:val="auto"/>
          <w:spacing w:val="0"/>
          <w:kern w:val="0"/>
        </w:rPr>
        <w:t xml:space="preserve"> the documentation contained in this Invitation to Tender, to ensure they are fully aware of the nature and extent of the obligations to be accepted by a Tenderer if its tender is successful. No later claim for alleged lack of knowledge of the conditions, specifications and documentation will be considered.</w:t>
      </w:r>
    </w:p>
    <w:p w14:paraId="25535DA6"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0A3C74E9" w14:textId="5F2A0E86"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lastRenderedPageBreak/>
        <w:t xml:space="preserve">Tenderers are reminded that the eligibility requirements </w:t>
      </w:r>
      <w:proofErr w:type="gramStart"/>
      <w:r w:rsidRPr="000E4971">
        <w:rPr>
          <w:rFonts w:eastAsiaTheme="minorHAnsi" w:cs="Arial"/>
          <w:color w:val="auto"/>
          <w:spacing w:val="0"/>
          <w:kern w:val="0"/>
        </w:rPr>
        <w:t>apply to the procurement process at all times</w:t>
      </w:r>
      <w:proofErr w:type="gramEnd"/>
      <w:r w:rsidRPr="000E4971">
        <w:rPr>
          <w:rFonts w:eastAsiaTheme="minorHAnsi" w:cs="Arial"/>
          <w:color w:val="auto"/>
          <w:spacing w:val="0"/>
          <w:kern w:val="0"/>
        </w:rPr>
        <w:t xml:space="preserve">. </w:t>
      </w:r>
      <w:proofErr w:type="gramStart"/>
      <w:r w:rsidRPr="000E4971">
        <w:rPr>
          <w:rFonts w:eastAsiaTheme="minorHAnsi" w:cs="Arial"/>
          <w:color w:val="auto"/>
          <w:spacing w:val="0"/>
          <w:kern w:val="0"/>
        </w:rPr>
        <w:t>In particular, these</w:t>
      </w:r>
      <w:proofErr w:type="gramEnd"/>
      <w:r w:rsidRPr="000E4971">
        <w:rPr>
          <w:rFonts w:eastAsiaTheme="minorHAnsi" w:cs="Arial"/>
          <w:color w:val="auto"/>
          <w:spacing w:val="0"/>
          <w:kern w:val="0"/>
        </w:rPr>
        <w:t xml:space="preserve"> include the provisions set out in Regulation 57 of the Public Contracts Regulations 2015 and the minimum standards set out in the ITT </w:t>
      </w:r>
      <w:r w:rsidR="000A37D3">
        <w:rPr>
          <w:rFonts w:eastAsiaTheme="minorHAnsi" w:cs="Arial"/>
          <w:color w:val="auto"/>
          <w:spacing w:val="0"/>
          <w:kern w:val="0"/>
        </w:rPr>
        <w:t xml:space="preserve">Selection </w:t>
      </w:r>
      <w:r w:rsidRPr="000E4971">
        <w:rPr>
          <w:rFonts w:eastAsiaTheme="minorHAnsi" w:cs="Arial"/>
          <w:color w:val="auto"/>
          <w:spacing w:val="0"/>
          <w:kern w:val="0"/>
        </w:rPr>
        <w:t>Stage Questionnaire.</w:t>
      </w:r>
    </w:p>
    <w:p w14:paraId="4C5DCCAF"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45823EB3"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Any change in the eligibility of a Tenderer as set out above must be notified immediately to the Authority in writing and may result in that Tenderer being disqualified from any further participation in the procurement process. The Authority will consider the nature and seriousness of the change before determining whether the Tenderer may continue to participate in the procurement process.</w:t>
      </w:r>
    </w:p>
    <w:p w14:paraId="30AC2CCC"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583F6ACB"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While the Authority believes the information contained in this ITT and its Appendices to be correct at the time of issue, neither the Authority nor its advisors will accept any liability for its accuracy, adequacy or completeness. No express or implied warranty as to such is provided. </w:t>
      </w:r>
    </w:p>
    <w:p w14:paraId="13F0E20A"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1B1C4984"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This exclusion of liability extends to any statement, opinion or conclusion contained in or any omission from this ITT (including its Appendices) and in respect of any other written or oral communications transmitted to any tenderer. </w:t>
      </w:r>
    </w:p>
    <w:p w14:paraId="273D030E"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6AAAE91B"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The tenderer’s organisation shall be deemed to have satisfied itself before submitting a tender as to the correctness and sufficiency of its tender, including all rates and prices which shall (except as otherwise provided for) cover all its obligations under the contract.</w:t>
      </w:r>
    </w:p>
    <w:p w14:paraId="39BD936A" w14:textId="77777777" w:rsidR="00BF7017" w:rsidRDefault="00BF7017" w:rsidP="001C7F59">
      <w:pPr>
        <w:jc w:val="both"/>
      </w:pPr>
    </w:p>
    <w:p w14:paraId="681BD6D7" w14:textId="77777777" w:rsidR="00602AF2" w:rsidRDefault="00602AF2" w:rsidP="001C7F59">
      <w:pPr>
        <w:jc w:val="both"/>
      </w:pPr>
    </w:p>
    <w:p w14:paraId="38CD24D9" w14:textId="77777777" w:rsidR="00BF7017" w:rsidRDefault="00BF7017" w:rsidP="001C7F59">
      <w:pPr>
        <w:pStyle w:val="PurpleSubHeadingNumbered"/>
        <w:numPr>
          <w:ilvl w:val="0"/>
          <w:numId w:val="39"/>
        </w:numPr>
        <w:ind w:left="709" w:hanging="709"/>
      </w:pPr>
      <w:r>
        <w:t>Confidentiality &amp; Freedom of Information</w:t>
      </w:r>
    </w:p>
    <w:p w14:paraId="310B5C6B"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This ITT is made available on the condition that its contents (including the fact that the Tenderer has received the ITT) is kept confidential by the Tenderer and is not copied, reproduced, distributed or passed to any other person at any time, except for the purpose of enabling the Tenderer to submit a tender.</w:t>
      </w:r>
    </w:p>
    <w:p w14:paraId="1BE54892"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461DB865"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The Authority is subject to the provisions of the Freedom of Information Act 2000 (“FOIA”). The Act, as from 1 January 2005, provides that anyone can ask the Authority for any information held by it, or on its behalf and, unless an exemption applies, the information must be supplied. This means that all the information which a contractor has provided and may provide in future to the Authority will be subject to the Freedom of Information Act 2000.</w:t>
      </w:r>
    </w:p>
    <w:p w14:paraId="60B64487" w14:textId="77777777" w:rsidR="00BF7017" w:rsidRPr="000C4C2A" w:rsidRDefault="00BF7017" w:rsidP="001C7F59">
      <w:pPr>
        <w:pStyle w:val="VSmallNumberedPurpleHeader"/>
        <w:spacing w:after="0"/>
        <w:ind w:left="709" w:firstLine="0"/>
        <w:rPr>
          <w:color w:val="000000" w:themeColor="text1"/>
        </w:rPr>
      </w:pPr>
    </w:p>
    <w:p w14:paraId="4B6FCF2D" w14:textId="415B3FD1" w:rsidR="00BF7017" w:rsidRDefault="00BF7017" w:rsidP="001C7F59">
      <w:pPr>
        <w:pStyle w:val="PurpleSubHeadingNumbered"/>
        <w:numPr>
          <w:ilvl w:val="0"/>
          <w:numId w:val="39"/>
        </w:numPr>
        <w:ind w:left="709" w:hanging="709"/>
      </w:pPr>
      <w:r>
        <w:t>Identification of Commercially Sensitive Information within a tender</w:t>
      </w:r>
    </w:p>
    <w:p w14:paraId="1B6BCCEA"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Where the Authority is required to consider whether any information contained therein should be disclosed further to the FOIA, it will be necessary to consider whether any exemption applies. Where the Tenderer considers that any specific </w:t>
      </w:r>
      <w:r w:rsidRPr="000E4971">
        <w:rPr>
          <w:rFonts w:eastAsiaTheme="minorHAnsi" w:cs="Arial"/>
          <w:color w:val="auto"/>
          <w:spacing w:val="0"/>
          <w:kern w:val="0"/>
        </w:rPr>
        <w:lastRenderedPageBreak/>
        <w:t>parts of the information contained in its Tender is subject to any exemption, this shall be stated in Annex 4d which should be submitted as part of the Tender.  The Authority will consider, but not be bound by, the information contained within this form, when responding to any related FOI request.</w:t>
      </w:r>
    </w:p>
    <w:p w14:paraId="11A0DF23"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639D090B"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The attention of Tenderers is drawn to Section 43 of the FOIA which provides that information is exempt information if it constitutes a trade secret, or if its disclosure would, or would be likely to, prejudice the commercial interests of any person (including the Authority). Tenderers are further advised that, if this exemption applies, it will then be necessary for the Authority to determine whether the public interest in maintaining the exemption outweighs the public interest in disclosing the information.</w:t>
      </w:r>
    </w:p>
    <w:p w14:paraId="1A70E834"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7888DA5E"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 xml:space="preserve">If the Authority receives a request under the Act, which involves information provided in an application the Authority may, consult with you. However, the Authority has a very limited time in which to decide </w:t>
      </w:r>
      <w:proofErr w:type="gramStart"/>
      <w:r w:rsidRPr="000E4971">
        <w:rPr>
          <w:rFonts w:eastAsiaTheme="minorHAnsi" w:cs="Arial"/>
          <w:color w:val="auto"/>
          <w:spacing w:val="0"/>
          <w:kern w:val="0"/>
        </w:rPr>
        <w:t>whether or not</w:t>
      </w:r>
      <w:proofErr w:type="gramEnd"/>
      <w:r w:rsidRPr="000E4971">
        <w:rPr>
          <w:rFonts w:eastAsiaTheme="minorHAnsi" w:cs="Arial"/>
          <w:color w:val="auto"/>
          <w:spacing w:val="0"/>
          <w:kern w:val="0"/>
        </w:rPr>
        <w:t xml:space="preserve"> information can be released, so it is imperative that you ensure that the Authority has up-to-date contact details and that the contact is able to respond to a request quickly. If a quick response cannot be provided, the Authority may have to </w:t>
      </w:r>
      <w:proofErr w:type="gramStart"/>
      <w:r w:rsidRPr="000E4971">
        <w:rPr>
          <w:rFonts w:eastAsiaTheme="minorHAnsi" w:cs="Arial"/>
          <w:color w:val="auto"/>
          <w:spacing w:val="0"/>
          <w:kern w:val="0"/>
        </w:rPr>
        <w:t>make a decision</w:t>
      </w:r>
      <w:proofErr w:type="gramEnd"/>
      <w:r w:rsidRPr="000E4971">
        <w:rPr>
          <w:rFonts w:eastAsiaTheme="minorHAnsi" w:cs="Arial"/>
          <w:color w:val="auto"/>
          <w:spacing w:val="0"/>
          <w:kern w:val="0"/>
        </w:rPr>
        <w:t xml:space="preserve"> without your input.</w:t>
      </w:r>
    </w:p>
    <w:p w14:paraId="352E534B" w14:textId="77777777" w:rsidR="00BF7017" w:rsidRPr="000E4971" w:rsidRDefault="00BF7017" w:rsidP="001C7F59">
      <w:pPr>
        <w:pStyle w:val="VSmallNumberedPurpleHeader"/>
        <w:spacing w:after="0"/>
        <w:ind w:left="709" w:firstLine="0"/>
        <w:rPr>
          <w:rFonts w:eastAsiaTheme="minorHAnsi" w:cs="Arial"/>
          <w:color w:val="auto"/>
          <w:spacing w:val="0"/>
          <w:kern w:val="0"/>
        </w:rPr>
      </w:pPr>
    </w:p>
    <w:p w14:paraId="4D3E238F" w14:textId="77777777" w:rsidR="00BF7017" w:rsidRPr="000E4971" w:rsidRDefault="00BF7017" w:rsidP="001C7F59">
      <w:pPr>
        <w:pStyle w:val="VSmallNumberedPurpleHeader"/>
        <w:numPr>
          <w:ilvl w:val="1"/>
          <w:numId w:val="39"/>
        </w:numPr>
        <w:spacing w:after="0"/>
        <w:ind w:left="709" w:hanging="709"/>
        <w:rPr>
          <w:rFonts w:eastAsiaTheme="minorHAnsi" w:cs="Arial"/>
          <w:color w:val="auto"/>
          <w:spacing w:val="0"/>
          <w:kern w:val="0"/>
        </w:rPr>
      </w:pPr>
      <w:r w:rsidRPr="000E4971">
        <w:rPr>
          <w:rFonts w:eastAsiaTheme="minorHAnsi" w:cs="Arial"/>
          <w:color w:val="auto"/>
          <w:spacing w:val="0"/>
          <w:kern w:val="0"/>
        </w:rPr>
        <w:t>Further information about the Act and a copy of the code of practice are available from the Information Commissioner’s website at:</w:t>
      </w:r>
    </w:p>
    <w:p w14:paraId="63E71172" w14:textId="77777777" w:rsidR="00BF7017" w:rsidRDefault="00BF7017" w:rsidP="001C7F59">
      <w:pPr>
        <w:pStyle w:val="ListParagraph"/>
        <w:jc w:val="both"/>
        <w:rPr>
          <w:color w:val="000000" w:themeColor="text1"/>
        </w:rPr>
      </w:pPr>
    </w:p>
    <w:p w14:paraId="32951CDB" w14:textId="77777777" w:rsidR="00BF7017" w:rsidRPr="000C4C2A" w:rsidRDefault="00BF7017" w:rsidP="001C7F59">
      <w:pPr>
        <w:pStyle w:val="VSmallNumberedPurpleHeader"/>
        <w:spacing w:after="0"/>
        <w:ind w:left="709" w:firstLine="0"/>
        <w:rPr>
          <w:color w:val="000000" w:themeColor="text1"/>
        </w:rPr>
      </w:pPr>
      <w:r>
        <w:rPr>
          <w:color w:val="000000" w:themeColor="text1"/>
        </w:rPr>
        <w:t xml:space="preserve"> </w:t>
      </w:r>
      <w:hyperlink r:id="rId19" w:history="1">
        <w:r w:rsidRPr="00D13181">
          <w:rPr>
            <w:rStyle w:val="Hyperlink"/>
          </w:rPr>
          <w:t>http://ico.org.uk/for_organisations/freedom_of_information</w:t>
        </w:r>
      </w:hyperlink>
      <w:r w:rsidRPr="000C4C2A">
        <w:rPr>
          <w:color w:val="000000" w:themeColor="text1"/>
        </w:rPr>
        <w:t xml:space="preserve"> </w:t>
      </w:r>
    </w:p>
    <w:p w14:paraId="411F127E" w14:textId="77777777" w:rsidR="00BF7017" w:rsidRDefault="00BF7017" w:rsidP="001C7F59">
      <w:pPr>
        <w:pStyle w:val="VSmallNumberedPurpleHeader"/>
        <w:spacing w:after="0"/>
        <w:ind w:left="0" w:firstLine="0"/>
        <w:rPr>
          <w:rFonts w:eastAsiaTheme="minorHAnsi" w:cstheme="minorBidi"/>
          <w:color w:val="auto"/>
          <w:spacing w:val="0"/>
          <w:kern w:val="0"/>
          <w:szCs w:val="22"/>
          <w:lang w:eastAsia="en-US"/>
        </w:rPr>
      </w:pPr>
    </w:p>
    <w:p w14:paraId="601541B7" w14:textId="1FB2CBFE" w:rsidR="00BF7017" w:rsidRPr="00F51BCF" w:rsidRDefault="00BF7017" w:rsidP="001C7F59">
      <w:pPr>
        <w:pStyle w:val="PurpleSubHeadingSmall"/>
        <w:rPr>
          <w:rFonts w:eastAsiaTheme="minorEastAsia"/>
          <w:b/>
        </w:rPr>
      </w:pPr>
      <w:r w:rsidRPr="707D9B7C">
        <w:rPr>
          <w:rFonts w:eastAsiaTheme="minorEastAsia"/>
          <w:b/>
        </w:rPr>
        <w:t>Tenderers are reminded of the need to adhere to the guidance and instructions in both this Section 5 below.</w:t>
      </w:r>
    </w:p>
    <w:p w14:paraId="2A86F06F" w14:textId="77777777" w:rsidR="00BF7017" w:rsidRPr="00F51BCF" w:rsidRDefault="00BF7017" w:rsidP="001C7F59">
      <w:pPr>
        <w:pStyle w:val="PurpleSubHeadingSmall"/>
        <w:rPr>
          <w:rFonts w:eastAsiaTheme="minorHAnsi"/>
          <w:b/>
          <w:bCs/>
        </w:rPr>
      </w:pPr>
      <w:r w:rsidRPr="00F51BCF">
        <w:rPr>
          <w:rFonts w:eastAsiaTheme="minorHAnsi"/>
          <w:b/>
          <w:bCs/>
        </w:rPr>
        <w:t>Failure to adhere to</w:t>
      </w:r>
      <w:r>
        <w:rPr>
          <w:rFonts w:eastAsiaTheme="minorHAnsi"/>
          <w:b/>
          <w:bCs/>
        </w:rPr>
        <w:t xml:space="preserve"> these instructions is likely to result in your Tender being excluded.</w:t>
      </w:r>
    </w:p>
    <w:p w14:paraId="15C29BD5" w14:textId="77777777" w:rsidR="00BF7017" w:rsidRPr="00E629EC" w:rsidRDefault="00BF7017" w:rsidP="001C7F59">
      <w:pPr>
        <w:pStyle w:val="VSmallNumberedPurpleHeader"/>
        <w:spacing w:after="0"/>
        <w:ind w:left="0" w:firstLine="0"/>
        <w:rPr>
          <w:rFonts w:eastAsiaTheme="minorHAnsi" w:cstheme="minorBidi"/>
          <w:color w:val="auto"/>
          <w:spacing w:val="0"/>
          <w:kern w:val="0"/>
          <w:szCs w:val="22"/>
          <w:lang w:eastAsia="en-US"/>
        </w:rPr>
      </w:pPr>
    </w:p>
    <w:p w14:paraId="65E0F51F" w14:textId="77777777" w:rsidR="00BF7017" w:rsidRDefault="00BF7017" w:rsidP="001C7F59">
      <w:pPr>
        <w:jc w:val="both"/>
      </w:pPr>
    </w:p>
    <w:p w14:paraId="6769EAFB" w14:textId="604B73B5" w:rsidR="00BF7017" w:rsidRDefault="00BF7017" w:rsidP="001C7F59">
      <w:pPr>
        <w:spacing w:after="160" w:line="259" w:lineRule="auto"/>
        <w:jc w:val="both"/>
        <w:rPr>
          <w:b/>
          <w:bCs/>
          <w:noProof/>
          <w:color w:val="000000" w:themeColor="text1"/>
          <w:sz w:val="72"/>
          <w:szCs w:val="72"/>
        </w:rPr>
      </w:pPr>
      <w:r>
        <w:br w:type="page"/>
      </w:r>
    </w:p>
    <w:p w14:paraId="0E31C644" w14:textId="77777777" w:rsidR="00A56E44" w:rsidRDefault="00A56E44" w:rsidP="001C7F59">
      <w:pPr>
        <w:pStyle w:val="Heading1"/>
        <w:jc w:val="both"/>
      </w:pPr>
      <w:bookmarkStart w:id="33" w:name="_Toc88570021"/>
    </w:p>
    <w:p w14:paraId="747F5766" w14:textId="77777777" w:rsidR="00A56E44" w:rsidRDefault="00A56E44" w:rsidP="001C7F59">
      <w:pPr>
        <w:pStyle w:val="Heading1"/>
        <w:jc w:val="both"/>
      </w:pPr>
    </w:p>
    <w:p w14:paraId="0C0A827C" w14:textId="77777777" w:rsidR="00A56E44" w:rsidRDefault="00A56E44" w:rsidP="001C7F59">
      <w:pPr>
        <w:pStyle w:val="Heading1"/>
        <w:jc w:val="both"/>
      </w:pPr>
    </w:p>
    <w:p w14:paraId="096C2460" w14:textId="77777777" w:rsidR="00066BD2" w:rsidRDefault="00066BD2" w:rsidP="001C7F59">
      <w:pPr>
        <w:pStyle w:val="Heading1"/>
        <w:jc w:val="both"/>
        <w:rPr>
          <w:noProof w:val="0"/>
          <w:color w:val="734A8D"/>
        </w:rPr>
      </w:pPr>
      <w:bookmarkStart w:id="34" w:name="_Toc179204752"/>
    </w:p>
    <w:p w14:paraId="10ED44C9" w14:textId="14BC3FA2" w:rsidR="00066BD2" w:rsidRDefault="00A56E44" w:rsidP="001C7F59">
      <w:pPr>
        <w:pStyle w:val="Heading1"/>
        <w:jc w:val="both"/>
        <w:rPr>
          <w:noProof w:val="0"/>
          <w:color w:val="734A8D"/>
        </w:rPr>
      </w:pPr>
      <w:r w:rsidRPr="001079D7">
        <w:rPr>
          <w:noProof w:val="0"/>
          <w:color w:val="734A8D"/>
        </w:rPr>
        <w:t xml:space="preserve">Section </w:t>
      </w:r>
      <w:r w:rsidR="472489C8" w:rsidRPr="707D9B7C">
        <w:rPr>
          <w:noProof w:val="0"/>
          <w:color w:val="734A8D"/>
        </w:rPr>
        <w:t>5</w:t>
      </w:r>
      <w:r w:rsidRPr="001079D7">
        <w:rPr>
          <w:noProof w:val="0"/>
          <w:color w:val="734A8D"/>
        </w:rPr>
        <w:t>:</w:t>
      </w:r>
    </w:p>
    <w:p w14:paraId="7D4E6BA2" w14:textId="48A8DB2E" w:rsidR="00685DBF" w:rsidRPr="001079D7" w:rsidRDefault="00B92938" w:rsidP="001C7F59">
      <w:pPr>
        <w:pStyle w:val="Heading1"/>
        <w:jc w:val="both"/>
        <w:rPr>
          <w:noProof w:val="0"/>
          <w:color w:val="734A8D"/>
        </w:rPr>
      </w:pPr>
      <w:r>
        <w:rPr>
          <w:noProof w:val="0"/>
          <w:color w:val="734A8D"/>
        </w:rPr>
        <w:t xml:space="preserve"> </w:t>
      </w:r>
      <w:r w:rsidR="00A56E44" w:rsidRPr="001079D7">
        <w:rPr>
          <w:noProof w:val="0"/>
          <w:color w:val="734A8D"/>
        </w:rPr>
        <w:t>Tender Rules</w:t>
      </w:r>
      <w:bookmarkEnd w:id="33"/>
      <w:bookmarkEnd w:id="34"/>
    </w:p>
    <w:p w14:paraId="539EED65" w14:textId="77777777" w:rsidR="00685DBF" w:rsidRDefault="00685DBF" w:rsidP="001C7F59">
      <w:pPr>
        <w:spacing w:after="160" w:line="259" w:lineRule="auto"/>
        <w:jc w:val="both"/>
        <w:rPr>
          <w:b/>
          <w:bCs/>
          <w:noProof/>
          <w:color w:val="000000" w:themeColor="text1"/>
          <w:sz w:val="72"/>
          <w:szCs w:val="72"/>
        </w:rPr>
      </w:pPr>
      <w:r>
        <w:br w:type="page"/>
      </w:r>
    </w:p>
    <w:p w14:paraId="13062113" w14:textId="77777777" w:rsidR="00685DBF" w:rsidRPr="00DE2923" w:rsidRDefault="00685DBF" w:rsidP="001C7F59">
      <w:pPr>
        <w:pStyle w:val="PurpleSubHeadingSmall"/>
        <w:rPr>
          <w:b/>
          <w:bCs/>
        </w:rPr>
      </w:pPr>
      <w:r w:rsidRPr="00DE2923">
        <w:rPr>
          <w:b/>
          <w:bCs/>
        </w:rPr>
        <w:lastRenderedPageBreak/>
        <w:t xml:space="preserve">All tenderers must read and abide by the following rules. Failure to do so may result in </w:t>
      </w:r>
      <w:r>
        <w:rPr>
          <w:b/>
          <w:bCs/>
        </w:rPr>
        <w:t xml:space="preserve">your </w:t>
      </w:r>
      <w:r w:rsidRPr="00DE2923">
        <w:rPr>
          <w:b/>
          <w:bCs/>
        </w:rPr>
        <w:t>tender being excluded.</w:t>
      </w:r>
    </w:p>
    <w:p w14:paraId="6D2F8029" w14:textId="77777777" w:rsidR="00685DBF" w:rsidRDefault="00685DBF" w:rsidP="001C7F59">
      <w:pPr>
        <w:jc w:val="both"/>
        <w:rPr>
          <w:b/>
        </w:rPr>
      </w:pPr>
    </w:p>
    <w:p w14:paraId="52548FD1" w14:textId="77777777" w:rsidR="00685DBF" w:rsidRPr="003268FA" w:rsidRDefault="00685DBF" w:rsidP="001C7F59">
      <w:pPr>
        <w:pStyle w:val="PurpleSubHeadingNumbered"/>
        <w:numPr>
          <w:ilvl w:val="0"/>
          <w:numId w:val="39"/>
        </w:numPr>
        <w:ind w:left="709" w:hanging="709"/>
      </w:pPr>
      <w:r w:rsidRPr="003268FA">
        <w:t xml:space="preserve">The </w:t>
      </w:r>
      <w:r>
        <w:t>Authority</w:t>
      </w:r>
      <w:r w:rsidRPr="003268FA">
        <w:t>’s Rights</w:t>
      </w:r>
    </w:p>
    <w:p w14:paraId="111E268F"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may waive or change the requirements set out in this ITT at any time without prior (or any) notice being given. </w:t>
      </w:r>
    </w:p>
    <w:p w14:paraId="4CBA096D"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may disqualify any tenderer who does not submit a compliant tender in accordance with the instructions contained in this ITT. </w:t>
      </w:r>
    </w:p>
    <w:p w14:paraId="18086D65"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may disqualify any tenderer who, in the Authority’s reasonable opinion, has committed material misrepresentation in relation to this tender. </w:t>
      </w:r>
    </w:p>
    <w:p w14:paraId="16598A85" w14:textId="14C881A0"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The Authority may make whatever changes it sees fit to the timetable, structure or content of the procurement process</w:t>
      </w:r>
      <w:r w:rsidR="00B73AF2" w:rsidRPr="001F6625">
        <w:rPr>
          <w:rFonts w:eastAsiaTheme="minorHAnsi"/>
          <w:color w:val="auto"/>
        </w:rPr>
        <w:t xml:space="preserve">, including pausing new entry on to the framework for </w:t>
      </w:r>
      <w:proofErr w:type="gramStart"/>
      <w:r w:rsidR="00B73AF2" w:rsidRPr="001F6625">
        <w:rPr>
          <w:rFonts w:eastAsiaTheme="minorHAnsi"/>
          <w:color w:val="auto"/>
        </w:rPr>
        <w:t>a period of time</w:t>
      </w:r>
      <w:proofErr w:type="gramEnd"/>
      <w:r w:rsidRPr="001F6625">
        <w:rPr>
          <w:rFonts w:eastAsiaTheme="minorHAnsi"/>
          <w:color w:val="auto"/>
        </w:rPr>
        <w:t>.</w:t>
      </w:r>
    </w:p>
    <w:p w14:paraId="0423C718"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may withdraw this ITT at any time, and re-invite tenderers on the same or any alternative basis. </w:t>
      </w:r>
    </w:p>
    <w:p w14:paraId="6B998EBA" w14:textId="045C3EA4"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The Authority may terminate the procurement process at any time and for any reason without awarding a</w:t>
      </w:r>
      <w:r w:rsidR="00764A7A" w:rsidRPr="001F6625">
        <w:rPr>
          <w:rFonts w:eastAsiaTheme="minorHAnsi"/>
          <w:color w:val="auto"/>
        </w:rPr>
        <w:t>ny further</w:t>
      </w:r>
      <w:r w:rsidRPr="001F6625">
        <w:rPr>
          <w:rFonts w:eastAsiaTheme="minorHAnsi"/>
          <w:color w:val="auto"/>
        </w:rPr>
        <w:t xml:space="preserve"> contract</w:t>
      </w:r>
      <w:r w:rsidR="00764A7A" w:rsidRPr="001F6625">
        <w:rPr>
          <w:rFonts w:eastAsiaTheme="minorHAnsi"/>
          <w:color w:val="auto"/>
        </w:rPr>
        <w:t>s</w:t>
      </w:r>
      <w:r w:rsidRPr="001F6625">
        <w:rPr>
          <w:rFonts w:eastAsiaTheme="minorHAnsi"/>
          <w:color w:val="auto"/>
        </w:rPr>
        <w:t xml:space="preserve">. </w:t>
      </w:r>
    </w:p>
    <w:p w14:paraId="7D055972"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may reject and disqualify any tenderer at any time prior to a contract being entered into where there has been a change in identity or control of the tenderer such that in the Authority’s reasonable opinion the tenderer is no longer the same entity as was originally selected to participate in the tender process. </w:t>
      </w:r>
    </w:p>
    <w:p w14:paraId="6FD5B89B" w14:textId="2AEC4B31" w:rsidR="00685DBF" w:rsidRDefault="00685DBF" w:rsidP="001C7F59">
      <w:pPr>
        <w:pStyle w:val="ListParagraph"/>
        <w:spacing w:after="240"/>
        <w:ind w:left="709"/>
        <w:contextualSpacing w:val="0"/>
        <w:jc w:val="both"/>
        <w:rPr>
          <w:b/>
        </w:rPr>
      </w:pPr>
    </w:p>
    <w:p w14:paraId="75181594" w14:textId="77777777" w:rsidR="00685DBF" w:rsidRPr="003268FA" w:rsidRDefault="00685DBF" w:rsidP="001C7F59">
      <w:pPr>
        <w:pStyle w:val="PurpleSubHeadingNumbered"/>
        <w:numPr>
          <w:ilvl w:val="0"/>
          <w:numId w:val="39"/>
        </w:numPr>
        <w:ind w:left="709" w:hanging="709"/>
      </w:pPr>
      <w:r w:rsidRPr="003268FA">
        <w:t>Tender Submission Deadline</w:t>
      </w:r>
    </w:p>
    <w:p w14:paraId="7860909B" w14:textId="4DA7A73C" w:rsidR="00587AC8" w:rsidRPr="001F6625" w:rsidRDefault="00685DBF" w:rsidP="001C7F59">
      <w:pPr>
        <w:pStyle w:val="VSmallNumberedPurpleHeader"/>
        <w:numPr>
          <w:ilvl w:val="1"/>
          <w:numId w:val="39"/>
        </w:numPr>
        <w:ind w:left="709" w:hanging="709"/>
        <w:rPr>
          <w:rFonts w:eastAsiaTheme="minorEastAsia"/>
          <w:color w:val="auto"/>
        </w:rPr>
      </w:pPr>
      <w:r w:rsidRPr="001F6625">
        <w:rPr>
          <w:rFonts w:eastAsiaTheme="minorEastAsia"/>
          <w:color w:val="auto"/>
        </w:rPr>
        <w:t xml:space="preserve">Responses to this ITT must be </w:t>
      </w:r>
      <w:bookmarkStart w:id="35" w:name="_Hlk176947784"/>
      <w:r w:rsidRPr="001F6625">
        <w:rPr>
          <w:rFonts w:eastAsiaTheme="minorEastAsia"/>
          <w:color w:val="auto"/>
        </w:rPr>
        <w:t xml:space="preserve">submitted through </w:t>
      </w:r>
      <w:r w:rsidR="147CAE9F" w:rsidRPr="001F6625">
        <w:rPr>
          <w:rFonts w:eastAsiaTheme="minorEastAsia"/>
          <w:color w:val="auto"/>
        </w:rPr>
        <w:t>t</w:t>
      </w:r>
      <w:r w:rsidR="147CAE9F" w:rsidRPr="001F6625">
        <w:rPr>
          <w:color w:val="auto"/>
        </w:rPr>
        <w:t xml:space="preserve">he Council's nominated electronic method, currently </w:t>
      </w:r>
      <w:r w:rsidRPr="001F6625">
        <w:rPr>
          <w:rFonts w:eastAsiaTheme="minorEastAsia"/>
          <w:color w:val="auto"/>
        </w:rPr>
        <w:t>In-Tend</w:t>
      </w:r>
      <w:bookmarkEnd w:id="35"/>
      <w:r w:rsidR="00712EBF" w:rsidRPr="001F6625">
        <w:rPr>
          <w:color w:val="auto"/>
        </w:rPr>
        <w:t>,</w:t>
      </w:r>
      <w:r w:rsidR="147CAE9F" w:rsidRPr="001F6625">
        <w:rPr>
          <w:color w:val="auto"/>
        </w:rPr>
        <w:t xml:space="preserve"> or any future iterations thereof.</w:t>
      </w:r>
      <w:r w:rsidR="147CAE9F" w:rsidRPr="001F6625">
        <w:rPr>
          <w:rFonts w:eastAsiaTheme="minorEastAsia"/>
          <w:color w:val="auto"/>
        </w:rPr>
        <w:t xml:space="preserve"> </w:t>
      </w:r>
      <w:r w:rsidR="0449FF0B" w:rsidRPr="001F6625">
        <w:rPr>
          <w:rFonts w:eastAsiaTheme="minorEastAsia"/>
          <w:color w:val="auto"/>
        </w:rPr>
        <w:t xml:space="preserve">Applications will be considered throughout the duration of the Framework in accordance with its rules and terms and conditions. </w:t>
      </w:r>
    </w:p>
    <w:p w14:paraId="65F453A6" w14:textId="7C6CB182" w:rsidR="00685DBF" w:rsidRDefault="00685DBF" w:rsidP="001C7F59">
      <w:pPr>
        <w:pStyle w:val="PurpleSubHeadingNumbered"/>
        <w:ind w:left="709" w:firstLine="0"/>
        <w:rPr>
          <w:sz w:val="24"/>
          <w:szCs w:val="24"/>
        </w:rPr>
      </w:pPr>
    </w:p>
    <w:p w14:paraId="104D7EAE" w14:textId="77777777" w:rsidR="00685DBF" w:rsidRPr="003268FA" w:rsidRDefault="00685DBF" w:rsidP="001C7F59">
      <w:pPr>
        <w:pStyle w:val="PurpleSubHeadingNumbered"/>
        <w:numPr>
          <w:ilvl w:val="0"/>
          <w:numId w:val="39"/>
        </w:numPr>
        <w:ind w:left="709" w:hanging="709"/>
      </w:pPr>
      <w:r>
        <w:t>In-Tend</w:t>
      </w:r>
      <w:r w:rsidRPr="003268FA">
        <w:t xml:space="preserve"> Communication</w:t>
      </w:r>
    </w:p>
    <w:p w14:paraId="08019322" w14:textId="786663B9"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All correspondence/communication regarding this tender must be conducted via </w:t>
      </w:r>
      <w:r w:rsidR="007D67D6" w:rsidRPr="001F6625">
        <w:rPr>
          <w:rFonts w:eastAsiaTheme="minorHAnsi"/>
          <w:color w:val="auto"/>
        </w:rPr>
        <w:t>the Council's nominated electronic method, currently In-Tend</w:t>
      </w:r>
      <w:r w:rsidR="00F7460C" w:rsidRPr="001F6625">
        <w:rPr>
          <w:rFonts w:eastAsiaTheme="minorHAnsi"/>
          <w:color w:val="auto"/>
        </w:rPr>
        <w:t xml:space="preserve"> </w:t>
      </w:r>
      <w:r w:rsidR="00F7460C" w:rsidRPr="001F6625">
        <w:rPr>
          <w:color w:val="auto"/>
        </w:rPr>
        <w:t>or any future iterations thereof.</w:t>
      </w:r>
    </w:p>
    <w:p w14:paraId="36E185A9" w14:textId="43299F14"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recommends tenderers ensure their In-Tend accounts are kept up to date and suitably </w:t>
      </w:r>
      <w:proofErr w:type="gramStart"/>
      <w:r w:rsidRPr="001F6625">
        <w:rPr>
          <w:rFonts w:eastAsiaTheme="minorHAnsi"/>
          <w:color w:val="auto"/>
        </w:rPr>
        <w:t>monitored for communication at all times</w:t>
      </w:r>
      <w:proofErr w:type="gramEnd"/>
      <w:r w:rsidRPr="001F6625">
        <w:rPr>
          <w:rFonts w:eastAsiaTheme="minorHAnsi"/>
          <w:color w:val="auto"/>
        </w:rPr>
        <w:t>, particularly during the tender submission and evaluation periods.</w:t>
      </w:r>
    </w:p>
    <w:p w14:paraId="04D16C7B"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The Authority will not extend any deadline, accept any late submission or any form of liability due to a failure of a supplier to monitor In-Tend correspondence or maintain correct contact information. </w:t>
      </w:r>
    </w:p>
    <w:p w14:paraId="713B541E" w14:textId="77777777" w:rsidR="00685DBF" w:rsidRPr="00413FB5" w:rsidRDefault="00685DBF" w:rsidP="001C7F59">
      <w:pPr>
        <w:pStyle w:val="PurpleSubHeadingNumbered"/>
        <w:ind w:left="709" w:firstLine="0"/>
        <w:rPr>
          <w:sz w:val="24"/>
          <w:szCs w:val="24"/>
        </w:rPr>
      </w:pPr>
    </w:p>
    <w:p w14:paraId="0C16EDE6" w14:textId="77777777" w:rsidR="00685DBF" w:rsidRPr="003268FA" w:rsidRDefault="00685DBF" w:rsidP="001C7F59">
      <w:pPr>
        <w:pStyle w:val="PurpleSubHeadingNumbered"/>
        <w:numPr>
          <w:ilvl w:val="0"/>
          <w:numId w:val="39"/>
        </w:numPr>
        <w:ind w:left="709" w:hanging="709"/>
      </w:pPr>
      <w:r w:rsidRPr="003268FA">
        <w:t>Word Limits</w:t>
      </w:r>
      <w:r>
        <w:t xml:space="preserve">, </w:t>
      </w:r>
      <w:r w:rsidRPr="003268FA">
        <w:t>Attachments</w:t>
      </w:r>
      <w:r>
        <w:t xml:space="preserve"> &amp; Templates</w:t>
      </w:r>
    </w:p>
    <w:p w14:paraId="66B152B7"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Where a word limit is </w:t>
      </w:r>
      <w:proofErr w:type="gramStart"/>
      <w:r w:rsidRPr="001F6625">
        <w:rPr>
          <w:rFonts w:eastAsiaTheme="minorHAnsi"/>
          <w:color w:val="auto"/>
        </w:rPr>
        <w:t>stated</w:t>
      </w:r>
      <w:proofErr w:type="gramEnd"/>
      <w:r w:rsidRPr="001F6625">
        <w:rPr>
          <w:rFonts w:eastAsiaTheme="minorHAnsi"/>
          <w:color w:val="auto"/>
        </w:rPr>
        <w:t xml:space="preserve"> tenderers must keep to the stated limit. Any additional text </w:t>
      </w:r>
      <w:proofErr w:type="gramStart"/>
      <w:r w:rsidRPr="001F6625">
        <w:rPr>
          <w:rFonts w:eastAsiaTheme="minorHAnsi"/>
          <w:color w:val="auto"/>
        </w:rPr>
        <w:t>in excess of</w:t>
      </w:r>
      <w:proofErr w:type="gramEnd"/>
      <w:r w:rsidRPr="001F6625">
        <w:rPr>
          <w:rFonts w:eastAsiaTheme="minorHAnsi"/>
          <w:color w:val="auto"/>
        </w:rPr>
        <w:t xml:space="preserve"> the stated word limit will be removed from the submission prior to evaluation and will not be considered. </w:t>
      </w:r>
    </w:p>
    <w:p w14:paraId="3BBF1F3B"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Tenderers may include graphical elements such as diagrams, graphs, etc in their submissions but all words on such graphics will be included in the word count for the relevant question. </w:t>
      </w:r>
    </w:p>
    <w:p w14:paraId="2E1DF1BA" w14:textId="77777777"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Any additional material necessary to support a tender which has been requested must be included as clearly labelled attachments and referred to in the main body of the tenderer’s response. Any such attachment will be included in the word count for that question. </w:t>
      </w:r>
    </w:p>
    <w:p w14:paraId="2190F58E" w14:textId="775874B4"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 xml:space="preserve">Tenderers must not include with their submission any additional material which has not been requested. This includes (but is not limited to) standard policies, marketing materials, publicity materials, etc. Such information will not be evaluated. </w:t>
      </w:r>
    </w:p>
    <w:p w14:paraId="51290A13" w14:textId="78EDF791" w:rsidR="00685DBF" w:rsidRPr="001F6625" w:rsidRDefault="00685DBF" w:rsidP="001C7F59">
      <w:pPr>
        <w:pStyle w:val="VSmallNumberedPurpleHeader"/>
        <w:numPr>
          <w:ilvl w:val="1"/>
          <w:numId w:val="39"/>
        </w:numPr>
        <w:ind w:left="709" w:hanging="709"/>
        <w:rPr>
          <w:rFonts w:eastAsiaTheme="minorHAnsi"/>
          <w:color w:val="auto"/>
        </w:rPr>
      </w:pPr>
      <w:r w:rsidRPr="001F6625">
        <w:rPr>
          <w:rFonts w:eastAsiaTheme="minorHAnsi"/>
          <w:color w:val="auto"/>
        </w:rPr>
        <w:tab/>
        <w:t xml:space="preserve">Where a tenderer is required to complete and return a template document designed and issued by the Authority, for example pricing schedules or quality questions, then any formatting and or protections set by the Authority </w:t>
      </w:r>
      <w:r w:rsidRPr="001F6625">
        <w:rPr>
          <w:rFonts w:eastAsiaTheme="minorHAnsi"/>
          <w:b/>
          <w:bCs/>
          <w:color w:val="auto"/>
          <w:u w:val="single"/>
        </w:rPr>
        <w:t>must not be changed in any way.</w:t>
      </w:r>
      <w:r w:rsidRPr="001F6625">
        <w:rPr>
          <w:rFonts w:eastAsiaTheme="minorHAnsi"/>
          <w:color w:val="auto"/>
        </w:rPr>
        <w:t>  If a tenderer is found to have amended any of the formatting/protection without the written permission of the Authority, this may result in their tender being deemed to be non-compliant and their submission being excluded from the tender process.</w:t>
      </w:r>
    </w:p>
    <w:p w14:paraId="2E744B4D" w14:textId="77777777" w:rsidR="00685DBF" w:rsidRPr="00413FB5" w:rsidRDefault="00685DBF" w:rsidP="001C7F59">
      <w:pPr>
        <w:ind w:left="709" w:hanging="709"/>
        <w:jc w:val="both"/>
      </w:pPr>
    </w:p>
    <w:p w14:paraId="49416078" w14:textId="77777777" w:rsidR="000E4971" w:rsidRDefault="000E4971" w:rsidP="001C7F59">
      <w:pPr>
        <w:pStyle w:val="PurpleSubHeadingNumbered"/>
        <w:ind w:left="709" w:firstLine="0"/>
      </w:pPr>
    </w:p>
    <w:p w14:paraId="6AEAA6AE" w14:textId="520C5463" w:rsidR="00685DBF" w:rsidRPr="003268FA" w:rsidRDefault="00AE5D6F" w:rsidP="001C7F59">
      <w:pPr>
        <w:pStyle w:val="PurpleSubHeadingNumbered"/>
        <w:ind w:left="0" w:firstLine="0"/>
      </w:pPr>
      <w:r>
        <w:t>2</w:t>
      </w:r>
      <w:r w:rsidR="006B5918">
        <w:t>3</w:t>
      </w:r>
      <w:r w:rsidR="0042186E">
        <w:t xml:space="preserve">. </w:t>
      </w:r>
      <w:r w:rsidR="00007AEB">
        <w:t xml:space="preserve">      </w:t>
      </w:r>
      <w:r w:rsidR="00685DBF" w:rsidRPr="003268FA">
        <w:t>Language &amp; Currency</w:t>
      </w:r>
    </w:p>
    <w:p w14:paraId="47095C65" w14:textId="3E0E28DD" w:rsidR="00685DBF" w:rsidRPr="00426926" w:rsidRDefault="00426926" w:rsidP="001C7F59">
      <w:pPr>
        <w:spacing w:before="120" w:after="120"/>
        <w:jc w:val="both"/>
        <w:rPr>
          <w:lang w:eastAsia="en-GB"/>
        </w:rPr>
      </w:pPr>
      <w:r>
        <w:rPr>
          <w:lang w:eastAsia="en-GB"/>
        </w:rPr>
        <w:t>2</w:t>
      </w:r>
      <w:r w:rsidR="006B5918">
        <w:rPr>
          <w:lang w:eastAsia="en-GB"/>
        </w:rPr>
        <w:t>3</w:t>
      </w:r>
      <w:r>
        <w:rPr>
          <w:lang w:eastAsia="en-GB"/>
        </w:rPr>
        <w:t>.</w:t>
      </w:r>
      <w:r w:rsidR="00067462">
        <w:rPr>
          <w:lang w:eastAsia="en-GB"/>
        </w:rPr>
        <w:t>1</w:t>
      </w:r>
      <w:r>
        <w:rPr>
          <w:lang w:eastAsia="en-GB"/>
        </w:rPr>
        <w:t xml:space="preserve"> </w:t>
      </w:r>
      <w:r>
        <w:rPr>
          <w:lang w:eastAsia="en-GB"/>
        </w:rPr>
        <w:tab/>
      </w:r>
      <w:r w:rsidR="00685DBF" w:rsidRPr="00426926">
        <w:rPr>
          <w:lang w:eastAsia="en-GB"/>
        </w:rPr>
        <w:t xml:space="preserve">All tenders must be written in English and drafted in accordance with this ITT.   </w:t>
      </w:r>
    </w:p>
    <w:p w14:paraId="4D2A59D8" w14:textId="53C3EB94" w:rsidR="00685DBF" w:rsidRPr="00713390" w:rsidRDefault="00426926" w:rsidP="001C7F59">
      <w:pPr>
        <w:spacing w:before="120" w:after="120"/>
        <w:ind w:left="709" w:hanging="709"/>
        <w:jc w:val="both"/>
        <w:rPr>
          <w:lang w:eastAsia="en-GB"/>
        </w:rPr>
      </w:pPr>
      <w:r>
        <w:rPr>
          <w:lang w:eastAsia="en-GB"/>
        </w:rPr>
        <w:t>2</w:t>
      </w:r>
      <w:r w:rsidR="006B5918">
        <w:rPr>
          <w:lang w:eastAsia="en-GB"/>
        </w:rPr>
        <w:t>3</w:t>
      </w:r>
      <w:r>
        <w:rPr>
          <w:lang w:eastAsia="en-GB"/>
        </w:rPr>
        <w:t xml:space="preserve">.2 </w:t>
      </w:r>
      <w:r>
        <w:rPr>
          <w:lang w:eastAsia="en-GB"/>
        </w:rPr>
        <w:tab/>
      </w:r>
      <w:r w:rsidR="00685DBF" w:rsidRPr="00713390">
        <w:rPr>
          <w:lang w:eastAsia="en-GB"/>
        </w:rPr>
        <w:t xml:space="preserve">All currency amounts, including on insurance documents, must be expressed in Pounds Sterling and be </w:t>
      </w:r>
      <w:r w:rsidR="00685DBF" w:rsidRPr="00713390">
        <w:rPr>
          <w:b/>
          <w:bCs/>
          <w:lang w:eastAsia="en-GB"/>
        </w:rPr>
        <w:t>exclusive of VAT</w:t>
      </w:r>
      <w:r w:rsidR="00685DBF" w:rsidRPr="00713390">
        <w:rPr>
          <w:lang w:eastAsia="en-GB"/>
        </w:rPr>
        <w:t xml:space="preserve">. </w:t>
      </w:r>
    </w:p>
    <w:p w14:paraId="6CC5946C" w14:textId="77777777" w:rsidR="00685DBF" w:rsidRPr="005053D1" w:rsidRDefault="00685DBF" w:rsidP="001C7F59">
      <w:pPr>
        <w:pStyle w:val="ListParagraph"/>
        <w:spacing w:before="120" w:after="120"/>
        <w:ind w:left="709"/>
        <w:contextualSpacing w:val="0"/>
        <w:jc w:val="both"/>
        <w:rPr>
          <w:bCs/>
        </w:rPr>
      </w:pPr>
    </w:p>
    <w:p w14:paraId="72DBF515" w14:textId="4DEC5763" w:rsidR="00685DBF" w:rsidRDefault="004A425B" w:rsidP="001C7F59">
      <w:pPr>
        <w:pStyle w:val="PurpleSubHeadingNumbered"/>
        <w:ind w:left="0" w:firstLine="0"/>
      </w:pPr>
      <w:r>
        <w:t>24</w:t>
      </w:r>
      <w:r w:rsidR="00FF0DCD">
        <w:t xml:space="preserve">     </w:t>
      </w:r>
      <w:r w:rsidR="00685DBF">
        <w:t>Tender Format</w:t>
      </w:r>
    </w:p>
    <w:p w14:paraId="7B561E96" w14:textId="1E317106" w:rsidR="00685DBF" w:rsidRPr="00530C64" w:rsidRDefault="00530C64" w:rsidP="001C7F59">
      <w:pPr>
        <w:spacing w:before="120" w:after="120"/>
        <w:ind w:left="709" w:hanging="709"/>
        <w:jc w:val="both"/>
        <w:rPr>
          <w:kern w:val="0"/>
          <w:lang w:eastAsia="en-GB"/>
          <w14:ligatures w14:val="none"/>
        </w:rPr>
      </w:pPr>
      <w:r>
        <w:rPr>
          <w:kern w:val="0"/>
          <w:lang w:eastAsia="en-GB"/>
          <w14:ligatures w14:val="none"/>
        </w:rPr>
        <w:t>2</w:t>
      </w:r>
      <w:r w:rsidR="003873BC">
        <w:rPr>
          <w:kern w:val="0"/>
          <w:lang w:eastAsia="en-GB"/>
          <w14:ligatures w14:val="none"/>
        </w:rPr>
        <w:t>4</w:t>
      </w:r>
      <w:r>
        <w:rPr>
          <w:kern w:val="0"/>
          <w:lang w:eastAsia="en-GB"/>
          <w14:ligatures w14:val="none"/>
        </w:rPr>
        <w:t>.</w:t>
      </w:r>
      <w:r w:rsidR="00464D88" w:rsidRPr="00530C64">
        <w:rPr>
          <w:kern w:val="0"/>
          <w:lang w:eastAsia="en-GB"/>
          <w14:ligatures w14:val="none"/>
        </w:rPr>
        <w:t xml:space="preserve">1 </w:t>
      </w:r>
      <w:r w:rsidR="00464D88" w:rsidRPr="00530C64">
        <w:rPr>
          <w:kern w:val="0"/>
          <w:lang w:eastAsia="en-GB"/>
          <w14:ligatures w14:val="none"/>
        </w:rPr>
        <w:tab/>
        <w:t>All</w:t>
      </w:r>
      <w:r w:rsidR="00685DBF" w:rsidRPr="00530C64">
        <w:rPr>
          <w:kern w:val="0"/>
          <w:lang w:eastAsia="en-GB"/>
          <w14:ligatures w14:val="none"/>
        </w:rPr>
        <w:t xml:space="preserve"> tenders must be submitted electronically via </w:t>
      </w:r>
      <w:r w:rsidR="008B343B" w:rsidRPr="008B343B">
        <w:rPr>
          <w:kern w:val="0"/>
          <w:lang w:eastAsia="en-GB"/>
          <w14:ligatures w14:val="none"/>
        </w:rPr>
        <w:t>the Council's nominated electronic method, currently In-Tend</w:t>
      </w:r>
      <w:r w:rsidR="0010049A" w:rsidRPr="0010049A">
        <w:t xml:space="preserve"> </w:t>
      </w:r>
      <w:r w:rsidR="0010049A">
        <w:t xml:space="preserve">or </w:t>
      </w:r>
      <w:r w:rsidR="0010049A" w:rsidRPr="1355A119">
        <w:t>any future iterations thereof</w:t>
      </w:r>
      <w:r w:rsidR="00685DBF" w:rsidRPr="00530C64">
        <w:rPr>
          <w:kern w:val="0"/>
          <w:lang w:eastAsia="en-GB"/>
          <w14:ligatures w14:val="none"/>
        </w:rPr>
        <w:t xml:space="preserve">. The </w:t>
      </w:r>
      <w:r w:rsidR="00464D88" w:rsidRPr="00530C64">
        <w:rPr>
          <w:kern w:val="0"/>
          <w:lang w:eastAsia="en-GB"/>
          <w14:ligatures w14:val="none"/>
        </w:rPr>
        <w:t xml:space="preserve">Authority                             </w:t>
      </w:r>
      <w:r w:rsidR="00942442" w:rsidRPr="00530C64">
        <w:rPr>
          <w:kern w:val="0"/>
          <w:lang w:eastAsia="en-GB"/>
          <w14:ligatures w14:val="none"/>
        </w:rPr>
        <w:t xml:space="preserve">                                    </w:t>
      </w:r>
      <w:r w:rsidR="002F3AB4" w:rsidRPr="00530C64">
        <w:rPr>
          <w:kern w:val="0"/>
          <w:lang w:eastAsia="en-GB"/>
          <w14:ligatures w14:val="none"/>
        </w:rPr>
        <w:t xml:space="preserve"> </w:t>
      </w:r>
      <w:r w:rsidR="00464D88" w:rsidRPr="00530C64">
        <w:rPr>
          <w:kern w:val="0"/>
          <w:lang w:eastAsia="en-GB"/>
          <w14:ligatures w14:val="none"/>
        </w:rPr>
        <w:t>will</w:t>
      </w:r>
      <w:r w:rsidR="00685DBF" w:rsidRPr="00530C64">
        <w:rPr>
          <w:kern w:val="0"/>
          <w:lang w:eastAsia="en-GB"/>
          <w14:ligatures w14:val="none"/>
        </w:rPr>
        <w:t xml:space="preserve"> not accept submissions by any other method unless expressly requested in </w:t>
      </w:r>
      <w:r w:rsidR="00942442" w:rsidRPr="00530C64">
        <w:rPr>
          <w:kern w:val="0"/>
          <w:lang w:eastAsia="en-GB"/>
          <w14:ligatures w14:val="none"/>
        </w:rPr>
        <w:t xml:space="preserve">     </w:t>
      </w:r>
      <w:r w:rsidR="00685DBF" w:rsidRPr="00530C64">
        <w:rPr>
          <w:kern w:val="0"/>
          <w:lang w:eastAsia="en-GB"/>
          <w14:ligatures w14:val="none"/>
        </w:rPr>
        <w:t xml:space="preserve">exceptional circumstances. </w:t>
      </w:r>
    </w:p>
    <w:p w14:paraId="31E0595A" w14:textId="77777777" w:rsidR="00685DBF" w:rsidRDefault="00685DBF" w:rsidP="001C7F59">
      <w:pPr>
        <w:pStyle w:val="ListParagraph"/>
        <w:spacing w:before="120" w:after="120"/>
        <w:ind w:left="709"/>
        <w:contextualSpacing w:val="0"/>
        <w:jc w:val="both"/>
        <w:rPr>
          <w:rFonts w:cs="Times New Roman"/>
          <w:color w:val="000000" w:themeColor="text1"/>
          <w:spacing w:val="-10"/>
          <w:kern w:val="28"/>
          <w:lang w:eastAsia="en-GB"/>
        </w:rPr>
      </w:pPr>
    </w:p>
    <w:p w14:paraId="06D0AB17" w14:textId="255627A7" w:rsidR="00685DBF" w:rsidRPr="00E20D48" w:rsidRDefault="00464D88" w:rsidP="001C7F59">
      <w:pPr>
        <w:pStyle w:val="PurpleSubHeadingNumbered"/>
        <w:numPr>
          <w:ilvl w:val="0"/>
          <w:numId w:val="37"/>
        </w:numPr>
      </w:pPr>
      <w:r>
        <w:t xml:space="preserve">   </w:t>
      </w:r>
      <w:r w:rsidR="00685DBF">
        <w:t>Tender Acceptance Period</w:t>
      </w:r>
    </w:p>
    <w:p w14:paraId="0E403938" w14:textId="69C9A800" w:rsidR="00685DBF" w:rsidRPr="002F3AB4" w:rsidRDefault="002F3AB4" w:rsidP="001C7F59">
      <w:pPr>
        <w:spacing w:before="120" w:after="120"/>
        <w:ind w:left="709" w:hanging="709"/>
        <w:jc w:val="both"/>
        <w:rPr>
          <w:lang w:eastAsia="en-GB"/>
        </w:rPr>
      </w:pPr>
      <w:r>
        <w:rPr>
          <w:lang w:eastAsia="en-GB"/>
        </w:rPr>
        <w:t>2</w:t>
      </w:r>
      <w:r w:rsidR="004D676C">
        <w:rPr>
          <w:lang w:eastAsia="en-GB"/>
        </w:rPr>
        <w:t>5</w:t>
      </w:r>
      <w:r>
        <w:rPr>
          <w:lang w:eastAsia="en-GB"/>
        </w:rPr>
        <w:t>.1</w:t>
      </w:r>
      <w:r>
        <w:tab/>
      </w:r>
      <w:r w:rsidR="00685DBF" w:rsidRPr="002F3AB4">
        <w:rPr>
          <w:lang w:eastAsia="en-GB"/>
        </w:rPr>
        <w:t xml:space="preserve">Tenders should remain valid for acceptance for a period of 90 days following the </w:t>
      </w:r>
      <w:r w:rsidR="00A37D50" w:rsidRPr="002F3AB4">
        <w:rPr>
          <w:lang w:eastAsia="en-GB"/>
        </w:rPr>
        <w:t xml:space="preserve">      </w:t>
      </w:r>
      <w:r w:rsidR="00685DBF" w:rsidRPr="002F3AB4">
        <w:rPr>
          <w:lang w:eastAsia="en-GB"/>
        </w:rPr>
        <w:t>final date for submission of the tender. </w:t>
      </w:r>
    </w:p>
    <w:p w14:paraId="50DFE518" w14:textId="77777777" w:rsidR="00685DBF" w:rsidRPr="000C15E4" w:rsidRDefault="00685DBF" w:rsidP="001C7F59">
      <w:pPr>
        <w:pStyle w:val="ListParagraph"/>
        <w:spacing w:before="120" w:after="120"/>
        <w:ind w:left="709"/>
        <w:contextualSpacing w:val="0"/>
        <w:jc w:val="both"/>
        <w:rPr>
          <w:rFonts w:cs="Times New Roman"/>
          <w:color w:val="000000" w:themeColor="text1"/>
          <w:spacing w:val="-10"/>
          <w:kern w:val="28"/>
          <w:lang w:eastAsia="en-GB"/>
        </w:rPr>
      </w:pPr>
    </w:p>
    <w:p w14:paraId="3864BC0F" w14:textId="77777777" w:rsidR="00685DBF" w:rsidRDefault="00685DBF" w:rsidP="001C7F59">
      <w:pPr>
        <w:pStyle w:val="PurpleSubHeadingNumbered"/>
        <w:numPr>
          <w:ilvl w:val="0"/>
          <w:numId w:val="37"/>
        </w:numPr>
        <w:ind w:left="709" w:hanging="709"/>
      </w:pPr>
      <w:r>
        <w:t>Qualified &amp; Variant Tenders</w:t>
      </w:r>
    </w:p>
    <w:p w14:paraId="0B8F6C56" w14:textId="783F0A5F" w:rsidR="00685DBF" w:rsidRPr="00A02FF7" w:rsidRDefault="00A02FF7" w:rsidP="001C7F59">
      <w:pPr>
        <w:spacing w:before="120" w:after="120"/>
        <w:ind w:left="709" w:hanging="709"/>
        <w:jc w:val="both"/>
        <w:rPr>
          <w:lang w:eastAsia="en-GB"/>
        </w:rPr>
      </w:pPr>
      <w:r>
        <w:rPr>
          <w:lang w:eastAsia="en-GB"/>
        </w:rPr>
        <w:lastRenderedPageBreak/>
        <w:t>2</w:t>
      </w:r>
      <w:r w:rsidR="00E55527">
        <w:rPr>
          <w:lang w:eastAsia="en-GB"/>
        </w:rPr>
        <w:t>6</w:t>
      </w:r>
      <w:r>
        <w:rPr>
          <w:lang w:eastAsia="en-GB"/>
        </w:rPr>
        <w:t>.1</w:t>
      </w:r>
      <w:r w:rsidR="00834666">
        <w:rPr>
          <w:lang w:eastAsia="en-GB"/>
        </w:rPr>
        <w:tab/>
      </w:r>
      <w:r w:rsidR="00685DBF" w:rsidRPr="00A02FF7">
        <w:rPr>
          <w:lang w:eastAsia="en-GB"/>
        </w:rPr>
        <w:t>U</w:t>
      </w:r>
      <w:r w:rsidR="00685DBF" w:rsidRPr="00FE071B">
        <w:rPr>
          <w:kern w:val="0"/>
          <w:lang w:eastAsia="en-GB"/>
          <w14:ligatures w14:val="none"/>
        </w:rPr>
        <w:t>nless otherwise expressly stated in this ITT the Authority will not accept qualified tenders.</w:t>
      </w:r>
    </w:p>
    <w:p w14:paraId="183BCD67" w14:textId="257DE0D0" w:rsidR="00685DBF" w:rsidRPr="00834666" w:rsidRDefault="00834666" w:rsidP="001C7F59">
      <w:pPr>
        <w:spacing w:before="120" w:after="120"/>
        <w:ind w:left="709" w:hanging="709"/>
        <w:jc w:val="both"/>
        <w:rPr>
          <w:kern w:val="0"/>
          <w:lang w:eastAsia="en-GB"/>
          <w14:ligatures w14:val="none"/>
        </w:rPr>
      </w:pPr>
      <w:r>
        <w:rPr>
          <w:kern w:val="0"/>
          <w:lang w:eastAsia="en-GB"/>
          <w14:ligatures w14:val="none"/>
        </w:rPr>
        <w:t>2</w:t>
      </w:r>
      <w:r w:rsidR="00E55527">
        <w:rPr>
          <w:kern w:val="0"/>
          <w:lang w:eastAsia="en-GB"/>
          <w14:ligatures w14:val="none"/>
        </w:rPr>
        <w:t>6</w:t>
      </w:r>
      <w:r>
        <w:rPr>
          <w:kern w:val="0"/>
          <w:lang w:eastAsia="en-GB"/>
          <w14:ligatures w14:val="none"/>
        </w:rPr>
        <w:t xml:space="preserve">.2 </w:t>
      </w:r>
      <w:r>
        <w:rPr>
          <w:kern w:val="0"/>
          <w:lang w:eastAsia="en-GB"/>
          <w14:ligatures w14:val="none"/>
        </w:rPr>
        <w:tab/>
      </w:r>
      <w:r w:rsidR="00685DBF" w:rsidRPr="00834666">
        <w:rPr>
          <w:kern w:val="0"/>
          <w:lang w:eastAsia="en-GB"/>
          <w14:ligatures w14:val="none"/>
        </w:rPr>
        <w:t xml:space="preserve">Any tenders which contain qualifications of any sort, particularly those relating to price, performance or the Authority’s requirements as set out in Annex 1, may be disqualified unless the tenderer agrees to withdraw the qualifications. </w:t>
      </w:r>
    </w:p>
    <w:p w14:paraId="494397B3" w14:textId="6926609B" w:rsidR="00685DBF" w:rsidRPr="00530C64" w:rsidRDefault="00530C64" w:rsidP="001C7F59">
      <w:pPr>
        <w:spacing w:before="120" w:after="120"/>
        <w:ind w:left="709" w:hanging="709"/>
        <w:jc w:val="both"/>
        <w:rPr>
          <w:kern w:val="0"/>
          <w:lang w:eastAsia="en-GB"/>
          <w14:ligatures w14:val="none"/>
        </w:rPr>
      </w:pPr>
      <w:r>
        <w:rPr>
          <w:kern w:val="0"/>
          <w:lang w:eastAsia="en-GB"/>
          <w14:ligatures w14:val="none"/>
        </w:rPr>
        <w:t>2</w:t>
      </w:r>
      <w:r w:rsidR="00E55527">
        <w:rPr>
          <w:kern w:val="0"/>
          <w:lang w:eastAsia="en-GB"/>
          <w14:ligatures w14:val="none"/>
        </w:rPr>
        <w:t>6</w:t>
      </w:r>
      <w:r>
        <w:rPr>
          <w:kern w:val="0"/>
          <w:lang w:eastAsia="en-GB"/>
          <w14:ligatures w14:val="none"/>
        </w:rPr>
        <w:t>.3</w:t>
      </w:r>
      <w:r>
        <w:rPr>
          <w:kern w:val="0"/>
          <w:lang w:eastAsia="en-GB"/>
          <w14:ligatures w14:val="none"/>
        </w:rPr>
        <w:tab/>
      </w:r>
      <w:r w:rsidR="00685DBF" w:rsidRPr="00530C64">
        <w:rPr>
          <w:kern w:val="0"/>
          <w:lang w:eastAsia="en-GB"/>
          <w14:ligatures w14:val="none"/>
        </w:rPr>
        <w:t xml:space="preserve">Any tenderer who has submitted a qualified tender will be contacted via the </w:t>
      </w:r>
      <w:r w:rsidR="00056B3E" w:rsidRPr="00056B3E">
        <w:rPr>
          <w:kern w:val="0"/>
          <w:lang w:eastAsia="en-GB"/>
          <w14:ligatures w14:val="none"/>
        </w:rPr>
        <w:t>Council's nominated electronic method, currently In-Tend or any future iterations thereof</w:t>
      </w:r>
      <w:r w:rsidR="00685DBF" w:rsidRPr="00530C64">
        <w:rPr>
          <w:kern w:val="0"/>
          <w:lang w:eastAsia="en-GB"/>
          <w14:ligatures w14:val="none"/>
        </w:rPr>
        <w:t xml:space="preserve"> and given a strict deadline by which time they must agree to withdraw the qualification(s) in the tender. If the tenderer does not respond by the stated deadline this will be taken as a refusal to withdraw the qualification(s) and the tender may be disqualified. </w:t>
      </w:r>
    </w:p>
    <w:p w14:paraId="411F791B" w14:textId="0054FA5F" w:rsidR="00685DBF" w:rsidRPr="00F07D45" w:rsidRDefault="00F07D45" w:rsidP="001C7F59">
      <w:pPr>
        <w:spacing w:before="120" w:after="120"/>
        <w:ind w:left="709" w:hanging="709"/>
        <w:jc w:val="both"/>
        <w:rPr>
          <w:kern w:val="0"/>
          <w:lang w:eastAsia="en-GB"/>
          <w14:ligatures w14:val="none"/>
        </w:rPr>
      </w:pPr>
      <w:r>
        <w:rPr>
          <w:kern w:val="0"/>
          <w:lang w:eastAsia="en-GB"/>
          <w14:ligatures w14:val="none"/>
        </w:rPr>
        <w:t>2</w:t>
      </w:r>
      <w:r w:rsidR="00E55527">
        <w:rPr>
          <w:kern w:val="0"/>
          <w:lang w:eastAsia="en-GB"/>
          <w14:ligatures w14:val="none"/>
        </w:rPr>
        <w:t>6</w:t>
      </w:r>
      <w:r>
        <w:rPr>
          <w:kern w:val="0"/>
          <w:lang w:eastAsia="en-GB"/>
          <w14:ligatures w14:val="none"/>
        </w:rPr>
        <w:t>.4</w:t>
      </w:r>
      <w:r>
        <w:rPr>
          <w:kern w:val="0"/>
          <w:lang w:eastAsia="en-GB"/>
          <w14:ligatures w14:val="none"/>
        </w:rPr>
        <w:tab/>
      </w:r>
      <w:r w:rsidR="00685DBF" w:rsidRPr="00F07D45">
        <w:rPr>
          <w:kern w:val="0"/>
          <w:lang w:eastAsia="en-GB"/>
          <w14:ligatures w14:val="none"/>
        </w:rPr>
        <w:t xml:space="preserve">Unless otherwise expressly stated in this ITT the Authority will not accept variant tenders. All tenders must conform to the terms of this ITT and the Authority’s requirements as stated in Annex 1. </w:t>
      </w:r>
    </w:p>
    <w:p w14:paraId="6F75DACB" w14:textId="63F8A697" w:rsidR="00685DBF" w:rsidRPr="00F07D45" w:rsidRDefault="00F07D45" w:rsidP="001C7F59">
      <w:pPr>
        <w:spacing w:before="120" w:after="120"/>
        <w:ind w:left="709" w:hanging="709"/>
        <w:jc w:val="both"/>
        <w:rPr>
          <w:kern w:val="0"/>
          <w:lang w:eastAsia="en-GB"/>
          <w14:ligatures w14:val="none"/>
        </w:rPr>
      </w:pPr>
      <w:r>
        <w:rPr>
          <w:kern w:val="0"/>
          <w:lang w:eastAsia="en-GB"/>
          <w14:ligatures w14:val="none"/>
        </w:rPr>
        <w:t>2</w:t>
      </w:r>
      <w:r w:rsidR="00616C79">
        <w:rPr>
          <w:kern w:val="0"/>
          <w:lang w:eastAsia="en-GB"/>
          <w14:ligatures w14:val="none"/>
        </w:rPr>
        <w:t>6</w:t>
      </w:r>
      <w:r>
        <w:rPr>
          <w:kern w:val="0"/>
          <w:lang w:eastAsia="en-GB"/>
          <w14:ligatures w14:val="none"/>
        </w:rPr>
        <w:t>.</w:t>
      </w:r>
      <w:r w:rsidR="0038185E">
        <w:rPr>
          <w:kern w:val="0"/>
          <w:lang w:eastAsia="en-GB"/>
          <w14:ligatures w14:val="none"/>
        </w:rPr>
        <w:t>5</w:t>
      </w:r>
      <w:r w:rsidR="0038185E">
        <w:rPr>
          <w:kern w:val="0"/>
          <w:lang w:eastAsia="en-GB"/>
          <w14:ligatures w14:val="none"/>
        </w:rPr>
        <w:tab/>
      </w:r>
      <w:r w:rsidR="00685DBF" w:rsidRPr="00F07D45">
        <w:rPr>
          <w:kern w:val="0"/>
          <w:lang w:eastAsia="en-GB"/>
          <w14:ligatures w14:val="none"/>
        </w:rPr>
        <w:t xml:space="preserve">Variant tenders which do not conform to the Authority’s requirements and the terms of this ITT may be disqualified.  </w:t>
      </w:r>
    </w:p>
    <w:p w14:paraId="0FCC4954" w14:textId="77777777" w:rsidR="008E738F" w:rsidRPr="000E4971" w:rsidRDefault="008E738F" w:rsidP="001C7F59">
      <w:pPr>
        <w:pStyle w:val="ListParagraph"/>
        <w:spacing w:before="120" w:after="120"/>
        <w:ind w:left="709"/>
        <w:contextualSpacing w:val="0"/>
        <w:jc w:val="both"/>
        <w:rPr>
          <w:rFonts w:eastAsiaTheme="minorHAnsi"/>
          <w:lang w:eastAsia="en-GB"/>
        </w:rPr>
      </w:pPr>
    </w:p>
    <w:p w14:paraId="18309AFE" w14:textId="77777777" w:rsidR="00685DBF" w:rsidRDefault="00685DBF" w:rsidP="001C7F59">
      <w:pPr>
        <w:pStyle w:val="PurpleSubHeadingNumbered"/>
        <w:numPr>
          <w:ilvl w:val="0"/>
          <w:numId w:val="37"/>
        </w:numPr>
        <w:ind w:left="709" w:hanging="709"/>
      </w:pPr>
      <w:r>
        <w:t>Signatures</w:t>
      </w:r>
    </w:p>
    <w:p w14:paraId="1BB6D140" w14:textId="551BE04C" w:rsidR="00685DBF" w:rsidRPr="0038185E" w:rsidRDefault="0038185E" w:rsidP="001C7F59">
      <w:pPr>
        <w:spacing w:before="120" w:after="120"/>
        <w:ind w:left="709" w:hanging="709"/>
        <w:jc w:val="both"/>
        <w:rPr>
          <w:kern w:val="0"/>
          <w:lang w:eastAsia="en-GB"/>
          <w14:ligatures w14:val="none"/>
        </w:rPr>
      </w:pPr>
      <w:r>
        <w:rPr>
          <w:kern w:val="0"/>
          <w:lang w:eastAsia="en-GB"/>
          <w14:ligatures w14:val="none"/>
        </w:rPr>
        <w:t>2</w:t>
      </w:r>
      <w:r w:rsidR="00494DF0">
        <w:rPr>
          <w:kern w:val="0"/>
          <w:lang w:eastAsia="en-GB"/>
          <w14:ligatures w14:val="none"/>
        </w:rPr>
        <w:t>7</w:t>
      </w:r>
      <w:r>
        <w:rPr>
          <w:kern w:val="0"/>
          <w:lang w:eastAsia="en-GB"/>
          <w14:ligatures w14:val="none"/>
        </w:rPr>
        <w:t xml:space="preserve">.1 </w:t>
      </w:r>
      <w:r w:rsidR="00BE7F9B">
        <w:rPr>
          <w:kern w:val="0"/>
          <w:lang w:eastAsia="en-GB"/>
          <w14:ligatures w14:val="none"/>
        </w:rPr>
        <w:tab/>
      </w:r>
      <w:r w:rsidR="00685DBF" w:rsidRPr="0038185E">
        <w:rPr>
          <w:kern w:val="0"/>
          <w:lang w:eastAsia="en-GB"/>
          <w14:ligatures w14:val="none"/>
        </w:rPr>
        <w:t>Where the tenderer is a company, signature requirements are as set out in the Companies Act 2006, whereby two signatures are preferred from duly authorised representatives of that company.</w:t>
      </w:r>
    </w:p>
    <w:p w14:paraId="4F8648F5" w14:textId="29789D9A" w:rsidR="00685DBF" w:rsidRPr="00BE7F9B" w:rsidRDefault="00BE7F9B" w:rsidP="001C7F59">
      <w:pPr>
        <w:spacing w:before="120" w:after="120"/>
        <w:ind w:left="709" w:hanging="709"/>
        <w:jc w:val="both"/>
        <w:rPr>
          <w:kern w:val="0"/>
          <w:lang w:eastAsia="en-GB"/>
          <w14:ligatures w14:val="none"/>
        </w:rPr>
      </w:pPr>
      <w:r>
        <w:rPr>
          <w:kern w:val="0"/>
          <w:lang w:eastAsia="en-GB"/>
          <w14:ligatures w14:val="none"/>
        </w:rPr>
        <w:t>2</w:t>
      </w:r>
      <w:r w:rsidR="00494DF0">
        <w:rPr>
          <w:kern w:val="0"/>
          <w:lang w:eastAsia="en-GB"/>
          <w14:ligatures w14:val="none"/>
        </w:rPr>
        <w:t>7</w:t>
      </w:r>
      <w:r>
        <w:rPr>
          <w:kern w:val="0"/>
          <w:lang w:eastAsia="en-GB"/>
          <w14:ligatures w14:val="none"/>
        </w:rPr>
        <w:t>.2</w:t>
      </w:r>
      <w:r>
        <w:rPr>
          <w:kern w:val="0"/>
          <w:lang w:eastAsia="en-GB"/>
          <w14:ligatures w14:val="none"/>
        </w:rPr>
        <w:tab/>
      </w:r>
      <w:r w:rsidR="00685DBF" w:rsidRPr="00BE7F9B">
        <w:rPr>
          <w:kern w:val="0"/>
          <w:lang w:eastAsia="en-GB"/>
          <w14:ligatures w14:val="none"/>
        </w:rPr>
        <w:t xml:space="preserve">Where the tenderer is a partnership all partners should sign. Alternatively, a single partner may sign if that partner has the Authority to sign on behalf of </w:t>
      </w:r>
      <w:r w:rsidR="00120AA2">
        <w:rPr>
          <w:kern w:val="0"/>
          <w:lang w:eastAsia="en-GB"/>
          <w14:ligatures w14:val="none"/>
        </w:rPr>
        <w:t>their</w:t>
      </w:r>
      <w:r w:rsidR="00685DBF" w:rsidRPr="00BE7F9B">
        <w:rPr>
          <w:kern w:val="0"/>
          <w:lang w:eastAsia="en-GB"/>
          <w14:ligatures w14:val="none"/>
        </w:rPr>
        <w:t xml:space="preserve"> partners, which must be stated with the signature. The trading name of the partnership must be provided. </w:t>
      </w:r>
    </w:p>
    <w:p w14:paraId="6DA9CE7F" w14:textId="1342D632" w:rsidR="00685DBF" w:rsidRPr="003B6B59" w:rsidRDefault="003B6B59" w:rsidP="001C7F59">
      <w:pPr>
        <w:spacing w:before="120" w:after="120"/>
        <w:ind w:left="709" w:hanging="709"/>
        <w:jc w:val="both"/>
        <w:rPr>
          <w:kern w:val="0"/>
          <w:lang w:eastAsia="en-GB"/>
          <w14:ligatures w14:val="none"/>
        </w:rPr>
      </w:pPr>
      <w:r>
        <w:rPr>
          <w:kern w:val="0"/>
          <w:lang w:eastAsia="en-GB"/>
          <w14:ligatures w14:val="none"/>
        </w:rPr>
        <w:t>2</w:t>
      </w:r>
      <w:r w:rsidR="00494DF0">
        <w:rPr>
          <w:kern w:val="0"/>
          <w:lang w:eastAsia="en-GB"/>
          <w14:ligatures w14:val="none"/>
        </w:rPr>
        <w:t>7</w:t>
      </w:r>
      <w:r>
        <w:rPr>
          <w:kern w:val="0"/>
          <w:lang w:eastAsia="en-GB"/>
          <w14:ligatures w14:val="none"/>
        </w:rPr>
        <w:t xml:space="preserve">.3 </w:t>
      </w:r>
      <w:r>
        <w:rPr>
          <w:kern w:val="0"/>
          <w:lang w:eastAsia="en-GB"/>
          <w14:ligatures w14:val="none"/>
        </w:rPr>
        <w:tab/>
      </w:r>
      <w:r>
        <w:rPr>
          <w:kern w:val="0"/>
          <w:lang w:eastAsia="en-GB"/>
          <w14:ligatures w14:val="none"/>
        </w:rPr>
        <w:tab/>
      </w:r>
      <w:r w:rsidR="00685DBF" w:rsidRPr="003B6B59">
        <w:rPr>
          <w:kern w:val="0"/>
          <w:lang w:eastAsia="en-GB"/>
          <w14:ligatures w14:val="none"/>
        </w:rPr>
        <w:t xml:space="preserve">Where the tenderer is a sole trader, </w:t>
      </w:r>
      <w:r w:rsidR="00120AA2">
        <w:rPr>
          <w:kern w:val="0"/>
          <w:lang w:eastAsia="en-GB"/>
          <w14:ligatures w14:val="none"/>
        </w:rPr>
        <w:t>they</w:t>
      </w:r>
      <w:r w:rsidR="00685DBF" w:rsidRPr="003B6B59">
        <w:rPr>
          <w:kern w:val="0"/>
          <w:lang w:eastAsia="en-GB"/>
          <w14:ligatures w14:val="none"/>
        </w:rPr>
        <w:t xml:space="preserve"> should sign and give </w:t>
      </w:r>
      <w:r w:rsidR="00120AA2">
        <w:rPr>
          <w:kern w:val="0"/>
          <w:lang w:eastAsia="en-GB"/>
          <w14:ligatures w14:val="none"/>
        </w:rPr>
        <w:t>their</w:t>
      </w:r>
      <w:r w:rsidR="00685DBF" w:rsidRPr="003B6B59">
        <w:rPr>
          <w:kern w:val="0"/>
          <w:lang w:eastAsia="en-GB"/>
          <w14:ligatures w14:val="none"/>
        </w:rPr>
        <w:t xml:space="preserve"> name in full </w:t>
      </w:r>
      <w:proofErr w:type="gramStart"/>
      <w:r w:rsidR="00685DBF" w:rsidRPr="003B6B59">
        <w:rPr>
          <w:kern w:val="0"/>
          <w:lang w:eastAsia="en-GB"/>
          <w14:ligatures w14:val="none"/>
        </w:rPr>
        <w:t>with</w:t>
      </w:r>
      <w:proofErr w:type="gramEnd"/>
      <w:r w:rsidR="00685DBF" w:rsidRPr="003B6B59">
        <w:rPr>
          <w:kern w:val="0"/>
          <w:lang w:eastAsia="en-GB"/>
          <w14:ligatures w14:val="none"/>
        </w:rPr>
        <w:t xml:space="preserve"> the name under which </w:t>
      </w:r>
      <w:r w:rsidR="00120AA2">
        <w:rPr>
          <w:kern w:val="0"/>
          <w:lang w:eastAsia="en-GB"/>
          <w14:ligatures w14:val="none"/>
        </w:rPr>
        <w:t>they are</w:t>
      </w:r>
      <w:r w:rsidR="00685DBF" w:rsidRPr="003B6B59">
        <w:rPr>
          <w:kern w:val="0"/>
          <w:lang w:eastAsia="en-GB"/>
          <w14:ligatures w14:val="none"/>
        </w:rPr>
        <w:t xml:space="preserve"> trading. </w:t>
      </w:r>
    </w:p>
    <w:p w14:paraId="2663C2C4" w14:textId="061FE6F4" w:rsidR="00685DBF" w:rsidRPr="00967BCE" w:rsidRDefault="00967BCE" w:rsidP="001C7F59">
      <w:pPr>
        <w:spacing w:before="120" w:after="120"/>
        <w:ind w:left="709" w:hanging="709"/>
        <w:jc w:val="both"/>
        <w:rPr>
          <w:lang w:eastAsia="en-GB"/>
        </w:rPr>
      </w:pPr>
      <w:r>
        <w:rPr>
          <w:lang w:eastAsia="en-GB"/>
        </w:rPr>
        <w:t>2</w:t>
      </w:r>
      <w:r w:rsidR="00494DF0">
        <w:rPr>
          <w:lang w:eastAsia="en-GB"/>
        </w:rPr>
        <w:t>7</w:t>
      </w:r>
      <w:r>
        <w:rPr>
          <w:lang w:eastAsia="en-GB"/>
        </w:rPr>
        <w:t xml:space="preserve">.4 </w:t>
      </w:r>
      <w:r w:rsidR="003B6B59">
        <w:rPr>
          <w:lang w:eastAsia="en-GB"/>
        </w:rPr>
        <w:tab/>
      </w:r>
      <w:r w:rsidR="00685DBF" w:rsidRPr="00967BCE">
        <w:rPr>
          <w:kern w:val="0"/>
          <w:lang w:eastAsia="en-GB"/>
          <w14:ligatures w14:val="none"/>
        </w:rPr>
        <w:t>Where the tenderer is not a company, partnership or sole trader then signatures must be provided by a person or persons who have the Authority to legally bind their organisation and must state that they have such Authority with the signature(s).</w:t>
      </w:r>
      <w:r w:rsidR="00685DBF" w:rsidRPr="00967BCE">
        <w:rPr>
          <w:lang w:eastAsia="en-GB"/>
        </w:rPr>
        <w:t xml:space="preserve"> </w:t>
      </w:r>
    </w:p>
    <w:p w14:paraId="5C33B0F1" w14:textId="77777777" w:rsidR="00685DBF" w:rsidRPr="00FD17F7" w:rsidRDefault="00685DBF" w:rsidP="001C7F59">
      <w:pPr>
        <w:pStyle w:val="ListParagraph"/>
        <w:spacing w:before="120" w:after="120"/>
        <w:ind w:left="709"/>
        <w:contextualSpacing w:val="0"/>
        <w:jc w:val="both"/>
        <w:rPr>
          <w:rFonts w:cs="Times New Roman"/>
          <w:color w:val="000000" w:themeColor="text1"/>
          <w:spacing w:val="-10"/>
          <w:kern w:val="28"/>
          <w:lang w:eastAsia="en-GB"/>
        </w:rPr>
      </w:pPr>
    </w:p>
    <w:p w14:paraId="4618024A" w14:textId="16EA56AB" w:rsidR="00685DBF" w:rsidRDefault="00A96AA9" w:rsidP="001C7F59">
      <w:pPr>
        <w:pStyle w:val="PurpleSubHeadingNumbered"/>
        <w:numPr>
          <w:ilvl w:val="0"/>
          <w:numId w:val="37"/>
        </w:numPr>
      </w:pPr>
      <w:r>
        <w:t xml:space="preserve">     </w:t>
      </w:r>
      <w:r w:rsidR="00685DBF">
        <w:t>Conflicts of Interest</w:t>
      </w:r>
    </w:p>
    <w:p w14:paraId="221CAA93" w14:textId="5A424D2A" w:rsidR="00685DBF" w:rsidRPr="000E4971" w:rsidRDefault="00037C0B" w:rsidP="001C7F59">
      <w:pPr>
        <w:pStyle w:val="ListParagraph"/>
        <w:spacing w:before="120" w:after="120"/>
        <w:ind w:left="709" w:hanging="709"/>
        <w:contextualSpacing w:val="0"/>
        <w:jc w:val="both"/>
        <w:rPr>
          <w:rFonts w:eastAsiaTheme="minorHAnsi"/>
          <w:lang w:eastAsia="en-GB"/>
        </w:rPr>
      </w:pPr>
      <w:r>
        <w:rPr>
          <w:rFonts w:eastAsiaTheme="minorHAnsi"/>
          <w:lang w:eastAsia="en-GB"/>
        </w:rPr>
        <w:t>28.1</w:t>
      </w:r>
      <w:r>
        <w:rPr>
          <w:rFonts w:eastAsiaTheme="minorHAnsi"/>
          <w:lang w:eastAsia="en-GB"/>
        </w:rPr>
        <w:tab/>
      </w:r>
      <w:r w:rsidR="00685DBF" w:rsidRPr="000E4971">
        <w:rPr>
          <w:rFonts w:eastAsiaTheme="minorHAnsi"/>
          <w:lang w:eastAsia="en-GB"/>
        </w:rPr>
        <w:t xml:space="preserve">Any attempt by any tenderer or its advisors, employees or representatives to influence the tender process in any way may result in the tenderer being disqualified. </w:t>
      </w:r>
    </w:p>
    <w:p w14:paraId="40C88D23" w14:textId="20E736A3" w:rsidR="00685DBF" w:rsidRPr="000E4971" w:rsidRDefault="00037C0B" w:rsidP="001C7F59">
      <w:pPr>
        <w:pStyle w:val="ListParagraph"/>
        <w:spacing w:before="120" w:after="120"/>
        <w:ind w:left="709" w:hanging="709"/>
        <w:contextualSpacing w:val="0"/>
        <w:jc w:val="both"/>
        <w:rPr>
          <w:rFonts w:eastAsiaTheme="minorHAnsi"/>
          <w:lang w:eastAsia="en-GB"/>
        </w:rPr>
      </w:pPr>
      <w:r>
        <w:rPr>
          <w:rFonts w:eastAsiaTheme="minorHAnsi"/>
          <w:lang w:eastAsia="en-GB"/>
        </w:rPr>
        <w:t>28.2</w:t>
      </w:r>
      <w:r>
        <w:rPr>
          <w:rFonts w:eastAsiaTheme="minorHAnsi"/>
          <w:lang w:eastAsia="en-GB"/>
        </w:rPr>
        <w:tab/>
      </w:r>
      <w:r w:rsidR="00685DBF" w:rsidRPr="000E4971">
        <w:rPr>
          <w:rFonts w:eastAsiaTheme="minorHAnsi"/>
          <w:lang w:eastAsia="en-GB"/>
        </w:rPr>
        <w:t xml:space="preserve">Tenderers are responsible for ensuring no conflict of interest arises between itself and its advisors and the Authority and its advisors. Where such a conflict may </w:t>
      </w:r>
      <w:proofErr w:type="gramStart"/>
      <w:r w:rsidR="00685DBF" w:rsidRPr="000E4971">
        <w:rPr>
          <w:rFonts w:eastAsiaTheme="minorHAnsi"/>
          <w:lang w:eastAsia="en-GB"/>
        </w:rPr>
        <w:t>arise</w:t>
      </w:r>
      <w:proofErr w:type="gramEnd"/>
      <w:r w:rsidR="00685DBF" w:rsidRPr="000E4971">
        <w:rPr>
          <w:rFonts w:eastAsiaTheme="minorHAnsi"/>
          <w:lang w:eastAsia="en-GB"/>
        </w:rPr>
        <w:t xml:space="preserve"> the tenderer must draw the Authority’s attention to it. </w:t>
      </w:r>
    </w:p>
    <w:p w14:paraId="68DB5958" w14:textId="656BF005" w:rsidR="00685DBF" w:rsidRPr="000E4971" w:rsidRDefault="003D0C80" w:rsidP="001C7F59">
      <w:pPr>
        <w:pStyle w:val="ListParagraph"/>
        <w:spacing w:before="120" w:after="120"/>
        <w:ind w:left="709" w:hanging="709"/>
        <w:contextualSpacing w:val="0"/>
        <w:jc w:val="both"/>
        <w:rPr>
          <w:rFonts w:eastAsiaTheme="minorEastAsia"/>
          <w:lang w:eastAsia="en-GB"/>
        </w:rPr>
      </w:pPr>
      <w:r>
        <w:rPr>
          <w:rFonts w:eastAsiaTheme="minorHAnsi"/>
          <w:lang w:eastAsia="en-GB"/>
        </w:rPr>
        <w:t xml:space="preserve">28.3 </w:t>
      </w:r>
      <w:r>
        <w:rPr>
          <w:rFonts w:eastAsiaTheme="minorHAnsi"/>
          <w:lang w:eastAsia="en-GB"/>
        </w:rPr>
        <w:tab/>
      </w:r>
      <w:r w:rsidR="00685DBF" w:rsidRPr="2CC85034">
        <w:rPr>
          <w:rFonts w:eastAsiaTheme="minorEastAsia"/>
          <w:lang w:eastAsia="en-GB"/>
        </w:rPr>
        <w:t>Where the tenderer fails to draw the Authority’s attention to a potential conflict of</w:t>
      </w:r>
      <w:r w:rsidR="00037C0B" w:rsidRPr="2CC85034">
        <w:rPr>
          <w:rFonts w:eastAsiaTheme="minorEastAsia"/>
          <w:lang w:eastAsia="en-GB"/>
        </w:rPr>
        <w:t xml:space="preserve"> </w:t>
      </w:r>
      <w:r w:rsidR="00685DBF" w:rsidRPr="2CC85034">
        <w:rPr>
          <w:rFonts w:eastAsiaTheme="minorEastAsia"/>
          <w:lang w:eastAsia="en-GB"/>
        </w:rPr>
        <w:t>interest the tenderer may be disqualified.</w:t>
      </w:r>
    </w:p>
    <w:p w14:paraId="41FF78CF" w14:textId="54C92E1F" w:rsidR="00685DBF" w:rsidRPr="000E4971" w:rsidRDefault="003D0C80" w:rsidP="001C7F59">
      <w:pPr>
        <w:pStyle w:val="ListParagraph"/>
        <w:spacing w:before="120" w:after="120"/>
        <w:ind w:left="709" w:hanging="709"/>
        <w:contextualSpacing w:val="0"/>
        <w:jc w:val="both"/>
        <w:rPr>
          <w:rFonts w:eastAsiaTheme="minorHAnsi"/>
          <w:lang w:eastAsia="en-GB"/>
        </w:rPr>
      </w:pPr>
      <w:r>
        <w:rPr>
          <w:rFonts w:eastAsiaTheme="minorHAnsi"/>
          <w:lang w:eastAsia="en-GB"/>
        </w:rPr>
        <w:t xml:space="preserve">28.4 </w:t>
      </w:r>
      <w:r>
        <w:rPr>
          <w:rFonts w:eastAsiaTheme="minorHAnsi"/>
          <w:lang w:eastAsia="en-GB"/>
        </w:rPr>
        <w:tab/>
      </w:r>
      <w:r w:rsidR="00685DBF" w:rsidRPr="000E4971">
        <w:rPr>
          <w:rFonts w:eastAsiaTheme="minorHAnsi"/>
          <w:lang w:eastAsia="en-GB"/>
        </w:rPr>
        <w:t>Where a conflict of interest cannot be resolved the tenderer may be disqualified.</w:t>
      </w:r>
    </w:p>
    <w:p w14:paraId="00CA7000" w14:textId="77777777" w:rsidR="00685DBF" w:rsidRDefault="00685DBF" w:rsidP="001C7F59">
      <w:pPr>
        <w:spacing w:before="120" w:after="120"/>
        <w:jc w:val="both"/>
        <w:rPr>
          <w:bCs/>
        </w:rPr>
      </w:pPr>
    </w:p>
    <w:p w14:paraId="71375875" w14:textId="77777777" w:rsidR="00685DBF" w:rsidRDefault="00685DBF" w:rsidP="001C7F59">
      <w:pPr>
        <w:pStyle w:val="PurpleSubHeadingNumbered"/>
        <w:numPr>
          <w:ilvl w:val="0"/>
          <w:numId w:val="37"/>
        </w:numPr>
        <w:ind w:left="709" w:hanging="709"/>
      </w:pPr>
      <w:r>
        <w:lastRenderedPageBreak/>
        <w:t>Costs</w:t>
      </w:r>
    </w:p>
    <w:p w14:paraId="73498400" w14:textId="1A431F1D" w:rsidR="00685DBF" w:rsidRPr="00BD2B4B" w:rsidRDefault="00E17806" w:rsidP="001C7F59">
      <w:pPr>
        <w:pStyle w:val="VSmallNumberedPurpleHeader"/>
        <w:spacing w:before="120"/>
        <w:ind w:left="709" w:hanging="709"/>
        <w:rPr>
          <w:rFonts w:eastAsiaTheme="minorHAnsi"/>
          <w:color w:val="auto"/>
        </w:rPr>
      </w:pPr>
      <w:r>
        <w:rPr>
          <w:rFonts w:eastAsiaTheme="minorHAnsi"/>
          <w:color w:val="auto"/>
        </w:rPr>
        <w:t>29.1</w:t>
      </w:r>
      <w:r>
        <w:rPr>
          <w:rFonts w:eastAsiaTheme="minorHAnsi"/>
          <w:color w:val="auto"/>
        </w:rPr>
        <w:tab/>
      </w:r>
      <w:r w:rsidR="00685DBF" w:rsidRPr="00BD2B4B">
        <w:rPr>
          <w:rFonts w:eastAsiaTheme="minorHAnsi"/>
          <w:color w:val="auto"/>
        </w:rPr>
        <w:t>The Authority shall not be liable for any costs incurred by the tenderer in connection with their</w:t>
      </w:r>
      <w:r w:rsidR="00C256A7">
        <w:rPr>
          <w:rFonts w:eastAsiaTheme="minorHAnsi"/>
          <w:color w:val="auto"/>
        </w:rPr>
        <w:t xml:space="preserve"> </w:t>
      </w:r>
      <w:r w:rsidR="00685DBF" w:rsidRPr="00BD2B4B">
        <w:rPr>
          <w:rFonts w:eastAsiaTheme="minorHAnsi"/>
          <w:color w:val="auto"/>
        </w:rPr>
        <w:t>participation in the procurement process, including where the process is terminated or amended by the Authority.</w:t>
      </w:r>
    </w:p>
    <w:p w14:paraId="6659F759" w14:textId="77777777" w:rsidR="00685DBF" w:rsidRDefault="00685DBF" w:rsidP="001C7F59">
      <w:pPr>
        <w:spacing w:before="120" w:after="120"/>
        <w:jc w:val="both"/>
        <w:rPr>
          <w:bCs/>
        </w:rPr>
      </w:pPr>
    </w:p>
    <w:p w14:paraId="2472FB35" w14:textId="77777777" w:rsidR="00685DBF" w:rsidRDefault="00685DBF" w:rsidP="001C7F59">
      <w:pPr>
        <w:pStyle w:val="PurpleSubHeadingNumbered"/>
        <w:numPr>
          <w:ilvl w:val="0"/>
          <w:numId w:val="37"/>
        </w:numPr>
        <w:ind w:left="709" w:hanging="709"/>
      </w:pPr>
      <w:r>
        <w:t>Canvassing</w:t>
      </w:r>
    </w:p>
    <w:p w14:paraId="6A1BECFA" w14:textId="42854BC6" w:rsidR="00685DBF" w:rsidRPr="000E4971" w:rsidRDefault="00EC74E1" w:rsidP="001C7F59">
      <w:pPr>
        <w:pStyle w:val="ListParagraph"/>
        <w:spacing w:before="120" w:after="120"/>
        <w:ind w:left="709" w:hanging="709"/>
        <w:contextualSpacing w:val="0"/>
        <w:jc w:val="both"/>
        <w:rPr>
          <w:rFonts w:eastAsiaTheme="minorEastAsia"/>
          <w:lang w:eastAsia="en-GB"/>
        </w:rPr>
      </w:pPr>
      <w:r>
        <w:rPr>
          <w:rFonts w:eastAsiaTheme="minorHAnsi"/>
          <w:lang w:eastAsia="en-GB"/>
        </w:rPr>
        <w:t xml:space="preserve">30.1 </w:t>
      </w:r>
      <w:r>
        <w:rPr>
          <w:rFonts w:eastAsiaTheme="minorHAnsi"/>
          <w:lang w:eastAsia="en-GB"/>
        </w:rPr>
        <w:tab/>
      </w:r>
      <w:r w:rsidR="00685DBF" w:rsidRPr="4B09B751">
        <w:rPr>
          <w:rFonts w:eastAsiaTheme="minorEastAsia"/>
          <w:lang w:eastAsia="en-GB"/>
        </w:rPr>
        <w:t>Any tenderer who directly or indirectly canvasses any member, officer, employee or representative of the Authority concerning the procurement of the Contract for the provision of services or who directly or indirectly obtains or attempts to obtain information from any such member, officer, employee or representative concerning this or any other tender shall be disqualified.</w:t>
      </w:r>
    </w:p>
    <w:p w14:paraId="4C5F3306" w14:textId="77777777" w:rsidR="00685DBF" w:rsidRDefault="00685DBF" w:rsidP="001C7F59">
      <w:pPr>
        <w:spacing w:before="120" w:after="120"/>
        <w:jc w:val="both"/>
        <w:rPr>
          <w:bCs/>
        </w:rPr>
      </w:pPr>
    </w:p>
    <w:p w14:paraId="7B353ED9" w14:textId="77777777" w:rsidR="00685DBF" w:rsidRDefault="00685DBF" w:rsidP="001C7F59">
      <w:pPr>
        <w:pStyle w:val="PurpleSubHeadingNumbered"/>
        <w:numPr>
          <w:ilvl w:val="0"/>
          <w:numId w:val="37"/>
        </w:numPr>
        <w:ind w:left="709" w:hanging="709"/>
      </w:pPr>
      <w:r>
        <w:t>Effect of Disqualification</w:t>
      </w:r>
    </w:p>
    <w:p w14:paraId="44B90A96" w14:textId="2D2A419C" w:rsidR="00685DBF" w:rsidRPr="00EC74E1" w:rsidRDefault="00EC74E1" w:rsidP="001C7F59">
      <w:pPr>
        <w:spacing w:before="120" w:after="120"/>
        <w:ind w:left="709" w:hanging="709"/>
        <w:jc w:val="both"/>
        <w:rPr>
          <w:rFonts w:eastAsiaTheme="minorEastAsia"/>
          <w:lang w:eastAsia="en-GB"/>
        </w:rPr>
      </w:pPr>
      <w:r>
        <w:rPr>
          <w:lang w:eastAsia="en-GB"/>
        </w:rPr>
        <w:t>31.1</w:t>
      </w:r>
      <w:r>
        <w:rPr>
          <w:lang w:eastAsia="en-GB"/>
        </w:rPr>
        <w:tab/>
      </w:r>
      <w:r w:rsidR="00685DBF" w:rsidRPr="00EC74E1">
        <w:rPr>
          <w:rFonts w:eastAsiaTheme="minorEastAsia"/>
          <w:lang w:eastAsia="en-GB"/>
        </w:rPr>
        <w:t xml:space="preserve">The tenderer will be informed of the disqualification at any stage of the procurement process and the reason(s) for it at the earliest opportunity. </w:t>
      </w:r>
    </w:p>
    <w:p w14:paraId="66DEC21E" w14:textId="77777777" w:rsidR="00B8119C" w:rsidRPr="000E4971" w:rsidRDefault="00B8119C" w:rsidP="001C7F59">
      <w:pPr>
        <w:pStyle w:val="ListParagraph"/>
        <w:spacing w:before="120" w:after="120"/>
        <w:ind w:left="709"/>
        <w:contextualSpacing w:val="0"/>
        <w:jc w:val="both"/>
        <w:rPr>
          <w:rFonts w:eastAsiaTheme="minorHAnsi"/>
          <w:lang w:eastAsia="en-GB"/>
        </w:rPr>
      </w:pPr>
    </w:p>
    <w:p w14:paraId="3B574078" w14:textId="77777777" w:rsidR="00685DBF" w:rsidRPr="00000924" w:rsidRDefault="00685DBF" w:rsidP="001C7F59">
      <w:pPr>
        <w:pStyle w:val="PurpleSubHeadingNumbered"/>
        <w:numPr>
          <w:ilvl w:val="0"/>
          <w:numId w:val="37"/>
        </w:numPr>
        <w:ind w:left="709" w:hanging="709"/>
      </w:pPr>
      <w:r w:rsidRPr="00000924">
        <w:t xml:space="preserve">Acceptance of Tenders and the Mandatory Standstill Period </w:t>
      </w:r>
    </w:p>
    <w:p w14:paraId="0B8164AF" w14:textId="577CEE24" w:rsidR="00C316BC" w:rsidRPr="00EC74E1" w:rsidRDefault="00EC74E1" w:rsidP="001C7F59">
      <w:pPr>
        <w:spacing w:before="120" w:after="120"/>
        <w:ind w:left="709" w:hanging="709"/>
        <w:jc w:val="both"/>
        <w:rPr>
          <w:rFonts w:eastAsiaTheme="minorEastAsia"/>
          <w:lang w:eastAsia="en-GB"/>
        </w:rPr>
      </w:pPr>
      <w:r>
        <w:rPr>
          <w:lang w:eastAsia="en-GB"/>
        </w:rPr>
        <w:t>32.1</w:t>
      </w:r>
      <w:r>
        <w:rPr>
          <w:lang w:eastAsia="en-GB"/>
        </w:rPr>
        <w:tab/>
      </w:r>
      <w:r w:rsidR="00C316BC" w:rsidRPr="00EC74E1">
        <w:rPr>
          <w:rFonts w:eastAsiaTheme="minorEastAsia"/>
          <w:lang w:eastAsia="en-GB"/>
        </w:rPr>
        <w:t xml:space="preserve">Where a decision is made to accept a Tender, the Authority will issue the Provider with an award letter. </w:t>
      </w:r>
    </w:p>
    <w:p w14:paraId="304E5118" w14:textId="77777777" w:rsidR="00685DBF" w:rsidRDefault="00685DBF" w:rsidP="001C7F59">
      <w:pPr>
        <w:pStyle w:val="Level5"/>
        <w:numPr>
          <w:ilvl w:val="0"/>
          <w:numId w:val="0"/>
        </w:numPr>
        <w:tabs>
          <w:tab w:val="left" w:pos="720"/>
        </w:tabs>
        <w:ind w:left="2016" w:hanging="1008"/>
        <w:jc w:val="both"/>
      </w:pPr>
    </w:p>
    <w:p w14:paraId="6518D859" w14:textId="043CDC81" w:rsidR="00B0516A" w:rsidRPr="00EC74E1" w:rsidRDefault="00EC74E1" w:rsidP="001C7F59">
      <w:pPr>
        <w:pStyle w:val="paragraph"/>
        <w:spacing w:before="0" w:beforeAutospacing="0" w:after="0" w:afterAutospacing="0"/>
        <w:ind w:left="720" w:hanging="720"/>
        <w:jc w:val="both"/>
        <w:textAlignment w:val="baseline"/>
        <w:rPr>
          <w:rStyle w:val="normaltextrun"/>
          <w:rFonts w:ascii="Arial" w:hAnsi="Arial" w:cs="Arial"/>
          <w:color w:val="000000"/>
        </w:rPr>
      </w:pPr>
      <w:r w:rsidRPr="00EC74E1">
        <w:rPr>
          <w:rFonts w:ascii="Arial" w:hAnsi="Arial" w:cs="Arial"/>
        </w:rPr>
        <w:t>32.2</w:t>
      </w:r>
      <w:r>
        <w:rPr>
          <w:rFonts w:ascii="Arial" w:hAnsi="Arial" w:cs="Arial"/>
        </w:rPr>
        <w:tab/>
      </w:r>
      <w:r w:rsidR="00805A2F" w:rsidRPr="00EC74E1">
        <w:rPr>
          <w:rStyle w:val="normaltextrun"/>
          <w:rFonts w:ascii="Arial" w:hAnsi="Arial" w:cs="Arial"/>
          <w:color w:val="000000" w:themeColor="text1"/>
        </w:rPr>
        <w:t>As a Framework there will not be a Standstill period for this opportunity.</w:t>
      </w:r>
    </w:p>
    <w:p w14:paraId="3A200A15" w14:textId="77777777" w:rsidR="00B0516A" w:rsidRPr="00EC74E1" w:rsidRDefault="00B0516A" w:rsidP="001C7F59">
      <w:pPr>
        <w:pStyle w:val="paragraph"/>
        <w:spacing w:before="0" w:beforeAutospacing="0" w:after="0" w:afterAutospacing="0"/>
        <w:ind w:left="720" w:hanging="720"/>
        <w:jc w:val="both"/>
        <w:textAlignment w:val="baseline"/>
        <w:rPr>
          <w:rStyle w:val="normaltextrun"/>
          <w:rFonts w:ascii="Arial" w:hAnsi="Arial" w:cs="Arial"/>
          <w:color w:val="000000"/>
        </w:rPr>
      </w:pPr>
    </w:p>
    <w:p w14:paraId="44EED3B0" w14:textId="1DF635B6" w:rsidR="00805A2F" w:rsidRDefault="00270F6F" w:rsidP="001C7F59">
      <w:pPr>
        <w:pStyle w:val="paragraph"/>
        <w:spacing w:before="0" w:beforeAutospacing="0" w:after="0" w:afterAutospacing="0"/>
        <w:ind w:left="720" w:hanging="720"/>
        <w:jc w:val="both"/>
        <w:textAlignment w:val="baseline"/>
        <w:rPr>
          <w:rFonts w:ascii="Segoe UI" w:hAnsi="Segoe UI" w:cs="Segoe UI"/>
          <w:sz w:val="18"/>
          <w:szCs w:val="18"/>
        </w:rPr>
      </w:pPr>
      <w:r w:rsidRPr="00EC74E1" w:rsidDel="00880A42">
        <w:rPr>
          <w:rStyle w:val="normaltextrun"/>
          <w:rFonts w:ascii="Arial" w:hAnsi="Arial" w:cs="Arial"/>
          <w:color w:val="000000"/>
        </w:rPr>
        <w:t>3</w:t>
      </w:r>
      <w:r w:rsidR="00880A42" w:rsidRPr="00EC74E1">
        <w:rPr>
          <w:rStyle w:val="normaltextrun"/>
          <w:rFonts w:ascii="Arial" w:hAnsi="Arial" w:cs="Arial"/>
          <w:color w:val="000000"/>
        </w:rPr>
        <w:t>2</w:t>
      </w:r>
      <w:r w:rsidRPr="00EC74E1">
        <w:rPr>
          <w:rStyle w:val="normaltextrun"/>
          <w:rFonts w:ascii="Arial" w:hAnsi="Arial" w:cs="Arial"/>
          <w:color w:val="000000"/>
        </w:rPr>
        <w:t>.</w:t>
      </w:r>
      <w:r w:rsidR="00EC74E1">
        <w:rPr>
          <w:rStyle w:val="normaltextrun"/>
          <w:rFonts w:ascii="Arial" w:hAnsi="Arial" w:cs="Arial"/>
          <w:color w:val="000000"/>
        </w:rPr>
        <w:t>3</w:t>
      </w:r>
      <w:r w:rsidRPr="00EC74E1">
        <w:rPr>
          <w:rStyle w:val="normaltextrun"/>
          <w:rFonts w:ascii="Arial" w:hAnsi="Arial" w:cs="Arial"/>
          <w:color w:val="000000"/>
        </w:rPr>
        <w:tab/>
        <w:t>Where a provider is excluded the Council will issue an exclusion letter detailing where</w:t>
      </w:r>
      <w:r w:rsidRPr="00270F6F">
        <w:rPr>
          <w:rStyle w:val="normaltextrun"/>
          <w:rFonts w:ascii="Arial" w:hAnsi="Arial" w:cs="Arial"/>
          <w:color w:val="000000"/>
        </w:rPr>
        <w:t xml:space="preserve"> the provider Failed. </w:t>
      </w:r>
      <w:r w:rsidR="00805A2F">
        <w:rPr>
          <w:rStyle w:val="normaltextrun"/>
          <w:rFonts w:ascii="Arial" w:hAnsi="Arial" w:cs="Arial"/>
          <w:color w:val="000000"/>
        </w:rPr>
        <w:t>  </w:t>
      </w:r>
      <w:r w:rsidR="00805A2F">
        <w:rPr>
          <w:rStyle w:val="eop"/>
          <w:rFonts w:ascii="Arial" w:hAnsi="Arial" w:cs="Arial"/>
          <w:color w:val="000000"/>
        </w:rPr>
        <w:t> </w:t>
      </w:r>
    </w:p>
    <w:p w14:paraId="193BDED5" w14:textId="77777777" w:rsidR="00805A2F" w:rsidRDefault="00805A2F" w:rsidP="001C7F59">
      <w:pPr>
        <w:pStyle w:val="paragraph"/>
        <w:spacing w:before="0" w:beforeAutospacing="0" w:after="0" w:afterAutospacing="0"/>
        <w:ind w:left="720" w:hanging="720"/>
        <w:jc w:val="both"/>
        <w:textAlignment w:val="baseline"/>
        <w:rPr>
          <w:rFonts w:ascii="Segoe UI" w:hAnsi="Segoe UI" w:cs="Segoe UI"/>
          <w:sz w:val="18"/>
          <w:szCs w:val="18"/>
        </w:rPr>
      </w:pPr>
      <w:r>
        <w:rPr>
          <w:rStyle w:val="eop"/>
          <w:rFonts w:ascii="Arial" w:hAnsi="Arial" w:cs="Arial"/>
          <w:color w:val="000000"/>
        </w:rPr>
        <w:t> </w:t>
      </w:r>
    </w:p>
    <w:p w14:paraId="4789D49E" w14:textId="11713A92" w:rsidR="00805A2F" w:rsidRPr="000E4971" w:rsidRDefault="000612A5" w:rsidP="001C7F59">
      <w:pPr>
        <w:pStyle w:val="Level5"/>
        <w:numPr>
          <w:ilvl w:val="0"/>
          <w:numId w:val="0"/>
        </w:numPr>
        <w:tabs>
          <w:tab w:val="left" w:pos="6308"/>
        </w:tabs>
        <w:ind w:left="720" w:hanging="720"/>
        <w:jc w:val="both"/>
        <w:rPr>
          <w:lang w:eastAsia="en-GB"/>
        </w:rPr>
      </w:pPr>
      <w:r>
        <w:rPr>
          <w:lang w:eastAsia="en-GB"/>
        </w:rPr>
        <w:tab/>
      </w:r>
      <w:r>
        <w:rPr>
          <w:lang w:eastAsia="en-GB"/>
        </w:rPr>
        <w:tab/>
      </w:r>
    </w:p>
    <w:p w14:paraId="07DD93CB" w14:textId="05AC04F9" w:rsidR="00685DBF" w:rsidRDefault="00066BD2" w:rsidP="001C7F59">
      <w:pPr>
        <w:spacing w:after="160" w:line="259" w:lineRule="auto"/>
        <w:jc w:val="both"/>
        <w:rPr>
          <w:kern w:val="0"/>
          <w:lang w:eastAsia="en-GB"/>
          <w14:ligatures w14:val="none"/>
        </w:rPr>
      </w:pPr>
      <w:r>
        <w:rPr>
          <w:lang w:eastAsia="en-GB"/>
        </w:rPr>
        <w:br w:type="page"/>
      </w:r>
    </w:p>
    <w:p w14:paraId="33477BC1" w14:textId="77777777" w:rsidR="00685DBF" w:rsidRPr="000E4971" w:rsidRDefault="00685DBF" w:rsidP="001C7F59">
      <w:pPr>
        <w:pStyle w:val="Level5"/>
        <w:numPr>
          <w:ilvl w:val="0"/>
          <w:numId w:val="0"/>
        </w:numPr>
        <w:tabs>
          <w:tab w:val="left" w:pos="720"/>
        </w:tabs>
        <w:ind w:left="720"/>
        <w:jc w:val="both"/>
        <w:rPr>
          <w:lang w:eastAsia="en-GB"/>
        </w:rPr>
      </w:pPr>
    </w:p>
    <w:p w14:paraId="5A7B87B8" w14:textId="7CF09FDB" w:rsidR="00685DBF" w:rsidRPr="0016384C" w:rsidRDefault="00823052" w:rsidP="00C77C71">
      <w:pPr>
        <w:rPr>
          <w:rFonts w:eastAsia="Times New Roman" w:cs="Times New Roman"/>
          <w:color w:val="000000" w:themeColor="text1"/>
          <w:spacing w:val="-10"/>
          <w:kern w:val="28"/>
          <w:lang w:eastAsia="en-GB"/>
        </w:rPr>
      </w:pPr>
      <w:r>
        <w:rPr>
          <w:rStyle w:val="normaltextrun"/>
          <w:color w:val="002848"/>
          <w:sz w:val="72"/>
          <w:szCs w:val="72"/>
          <w:shd w:val="clear" w:color="auto" w:fill="FFFFFF"/>
        </w:rPr>
        <w:t>Appendix 1:</w:t>
      </w:r>
      <w:r>
        <w:rPr>
          <w:rStyle w:val="scxw185246198"/>
          <w:color w:val="002848"/>
          <w:sz w:val="72"/>
          <w:szCs w:val="72"/>
          <w:shd w:val="clear" w:color="auto" w:fill="FFFFFF"/>
        </w:rPr>
        <w:t> </w:t>
      </w:r>
      <w:r>
        <w:rPr>
          <w:color w:val="002848"/>
          <w:sz w:val="72"/>
          <w:szCs w:val="72"/>
          <w:shd w:val="clear" w:color="auto" w:fill="FFFFFF"/>
        </w:rPr>
        <w:br/>
      </w:r>
      <w:r>
        <w:rPr>
          <w:rStyle w:val="normaltextrun"/>
          <w:color w:val="002848"/>
          <w:sz w:val="72"/>
          <w:szCs w:val="72"/>
          <w:shd w:val="clear" w:color="auto" w:fill="FFFFFF"/>
        </w:rPr>
        <w:t>Data Protection</w:t>
      </w:r>
    </w:p>
    <w:p w14:paraId="501287CB" w14:textId="77777777" w:rsidR="00685DBF" w:rsidRDefault="00685DBF" w:rsidP="00C77C71"/>
    <w:p w14:paraId="0DEA6D1E" w14:textId="11F345AE" w:rsidR="00A56E44" w:rsidRPr="001F7717" w:rsidRDefault="00B824E8" w:rsidP="001C7F59">
      <w:pPr>
        <w:pStyle w:val="Heading1"/>
        <w:jc w:val="both"/>
        <w:rPr>
          <w:b w:val="0"/>
          <w:bCs w:val="0"/>
          <w:i/>
          <w:iCs/>
        </w:rPr>
      </w:pPr>
      <w:bookmarkStart w:id="36" w:name="_Toc179204753"/>
      <w:r w:rsidRPr="001F7717">
        <w:rPr>
          <w:rStyle w:val="normaltextrun"/>
          <w:b w:val="0"/>
          <w:bCs w:val="0"/>
          <w:i/>
          <w:iCs/>
          <w:sz w:val="28"/>
          <w:szCs w:val="28"/>
          <w:shd w:val="clear" w:color="auto" w:fill="FFFFFF"/>
        </w:rPr>
        <w:t>Data Processing details will be specific to each call off and details will be published in the call off documentation as relevant</w:t>
      </w:r>
      <w:r w:rsidR="001F7717" w:rsidRPr="001F7717">
        <w:rPr>
          <w:rStyle w:val="eop"/>
          <w:b w:val="0"/>
          <w:bCs w:val="0"/>
          <w:i/>
          <w:iCs/>
          <w:sz w:val="28"/>
          <w:szCs w:val="28"/>
          <w:shd w:val="clear" w:color="auto" w:fill="FFFFFF"/>
        </w:rPr>
        <w:t>.</w:t>
      </w:r>
      <w:bookmarkEnd w:id="36"/>
    </w:p>
    <w:p w14:paraId="49A2C0D1" w14:textId="77777777" w:rsidR="00641E44" w:rsidRDefault="00641E44" w:rsidP="001C7F59">
      <w:pPr>
        <w:pStyle w:val="Heading1"/>
        <w:jc w:val="both"/>
      </w:pPr>
    </w:p>
    <w:p w14:paraId="7599814D" w14:textId="77777777" w:rsidR="007536A0" w:rsidRDefault="007536A0" w:rsidP="001C7F59">
      <w:pPr>
        <w:jc w:val="both"/>
      </w:pPr>
    </w:p>
    <w:p w14:paraId="35746AAC" w14:textId="77777777" w:rsidR="00DD3489" w:rsidRPr="002F2A47" w:rsidRDefault="00DD3489" w:rsidP="001C7F59">
      <w:pPr>
        <w:pStyle w:val="h1"/>
        <w:jc w:val="both"/>
      </w:pPr>
    </w:p>
    <w:sectPr w:rsidR="00DD3489" w:rsidRPr="002F2A47" w:rsidSect="004F217C">
      <w:footerReference w:type="default" r:id="rId20"/>
      <w:pgSz w:w="11906" w:h="16838"/>
      <w:pgMar w:top="1440" w:right="991"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B385A" w14:textId="77777777" w:rsidR="00C44D10" w:rsidRDefault="00C44D10" w:rsidP="006503CA">
      <w:r>
        <w:separator/>
      </w:r>
    </w:p>
  </w:endnote>
  <w:endnote w:type="continuationSeparator" w:id="0">
    <w:p w14:paraId="601FFD56" w14:textId="77777777" w:rsidR="00C44D10" w:rsidRDefault="00C44D10" w:rsidP="006503CA">
      <w:r>
        <w:continuationSeparator/>
      </w:r>
    </w:p>
  </w:endnote>
  <w:endnote w:type="continuationNotice" w:id="1">
    <w:p w14:paraId="1F1388AA" w14:textId="77777777" w:rsidR="00C44D10" w:rsidRDefault="00C44D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4B648" w14:textId="3EE7A66C" w:rsidR="00863A0F" w:rsidRPr="00863A0F" w:rsidRDefault="003B294F" w:rsidP="006503CA">
    <w:pPr>
      <w:pStyle w:val="Footer"/>
      <w:rPr>
        <w:rFonts w:asciiTheme="minorHAnsi" w:hAnsiTheme="minorHAnsi" w:cstheme="minorBidi"/>
        <w:sz w:val="22"/>
        <w:szCs w:val="22"/>
      </w:rPr>
    </w:pPr>
    <w:sdt>
      <w:sdtPr>
        <w:id w:val="-1074893929"/>
        <w:docPartObj>
          <w:docPartGallery w:val="Page Numbers (Bottom of Page)"/>
          <w:docPartUnique/>
        </w:docPartObj>
      </w:sdtPr>
      <w:sdtEndPr>
        <w:rPr>
          <w:noProof/>
        </w:rPr>
      </w:sdtEndPr>
      <w:sdtContent>
        <w:r w:rsidR="00863A0F">
          <w:fldChar w:fldCharType="begin"/>
        </w:r>
        <w:r w:rsidR="00863A0F">
          <w:instrText xml:space="preserve"> PAGE   \* MERGEFORMAT </w:instrText>
        </w:r>
        <w:r w:rsidR="00863A0F">
          <w:fldChar w:fldCharType="separate"/>
        </w:r>
        <w:r w:rsidR="00863A0F">
          <w:rPr>
            <w:noProof/>
          </w:rPr>
          <w:t>2</w:t>
        </w:r>
        <w:r w:rsidR="00863A0F">
          <w:rPr>
            <w:noProof/>
          </w:rPr>
          <w:fldChar w:fldCharType="end"/>
        </w:r>
        <w:r w:rsidR="00863A0F">
          <w:t xml:space="preserve"> </w:t>
        </w:r>
        <w:r w:rsidR="00863A0F">
          <w:tab/>
        </w:r>
        <w:r w:rsidR="00863A0F">
          <w:tab/>
        </w:r>
        <w:r w:rsidR="008E738F">
          <w:t>Invitation to Tender</w:t>
        </w:r>
      </w:sdtContent>
    </w:sdt>
  </w:p>
  <w:p w14:paraId="56B27977" w14:textId="77777777" w:rsidR="00536E39" w:rsidRDefault="00536E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34D2A" w14:textId="77777777" w:rsidR="00C44D10" w:rsidRDefault="00C44D10" w:rsidP="006503CA">
      <w:r>
        <w:separator/>
      </w:r>
    </w:p>
  </w:footnote>
  <w:footnote w:type="continuationSeparator" w:id="0">
    <w:p w14:paraId="637A2B00" w14:textId="77777777" w:rsidR="00C44D10" w:rsidRDefault="00C44D10" w:rsidP="006503CA">
      <w:r>
        <w:continuationSeparator/>
      </w:r>
    </w:p>
  </w:footnote>
  <w:footnote w:type="continuationNotice" w:id="1">
    <w:p w14:paraId="3AF787EA" w14:textId="77777777" w:rsidR="00C44D10" w:rsidRDefault="00C44D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3510"/>
    <w:multiLevelType w:val="multilevel"/>
    <w:tmpl w:val="CDACB92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1558B"/>
    <w:multiLevelType w:val="multilevel"/>
    <w:tmpl w:val="DF76327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4042F2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5E5A3D"/>
    <w:multiLevelType w:val="multilevel"/>
    <w:tmpl w:val="80301CD8"/>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bCs/>
      </w:rPr>
    </w:lvl>
    <w:lvl w:ilvl="2">
      <w:start w:val="1"/>
      <w:numFmt w:val="lowerLetter"/>
      <w:lvlText w:val="%3)"/>
      <w:lvlJc w:val="left"/>
      <w:pPr>
        <w:ind w:left="1080" w:hanging="360"/>
      </w:pPr>
      <w:rPr>
        <w:rFonts w:hint="default"/>
        <w:sz w:val="24"/>
        <w:szCs w:val="24"/>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E975D2"/>
    <w:multiLevelType w:val="hybridMultilevel"/>
    <w:tmpl w:val="135E64F4"/>
    <w:lvl w:ilvl="0" w:tplc="C9601536">
      <w:start w:val="25"/>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F40420"/>
    <w:multiLevelType w:val="hybridMultilevel"/>
    <w:tmpl w:val="B9C8E58A"/>
    <w:lvl w:ilvl="0" w:tplc="9560F36A">
      <w:start w:val="26"/>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E1439A5"/>
    <w:multiLevelType w:val="multilevel"/>
    <w:tmpl w:val="543AB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517394"/>
    <w:multiLevelType w:val="multilevel"/>
    <w:tmpl w:val="9B3252F6"/>
    <w:lvl w:ilvl="0">
      <w:start w:val="1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9423A4"/>
    <w:multiLevelType w:val="multilevel"/>
    <w:tmpl w:val="3E6649F4"/>
    <w:lvl w:ilvl="0">
      <w:start w:val="1"/>
      <w:numFmt w:val="decimal"/>
      <w:lvlText w:val="%1."/>
      <w:lvlJc w:val="left"/>
      <w:pPr>
        <w:ind w:left="360" w:hanging="360"/>
      </w:pPr>
    </w:lvl>
    <w:lvl w:ilvl="1">
      <w:start w:val="1"/>
      <w:numFmt w:val="decimal"/>
      <w:lvlText w:val="29.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3C11A0"/>
    <w:multiLevelType w:val="multilevel"/>
    <w:tmpl w:val="A72254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0F785E"/>
    <w:multiLevelType w:val="multilevel"/>
    <w:tmpl w:val="11E4B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D35AD0"/>
    <w:multiLevelType w:val="hybridMultilevel"/>
    <w:tmpl w:val="2EAA7C2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00605D"/>
    <w:multiLevelType w:val="hybridMultilevel"/>
    <w:tmpl w:val="65EEF7EA"/>
    <w:lvl w:ilvl="0" w:tplc="63C85050">
      <w:start w:val="1"/>
      <w:numFmt w:val="decimal"/>
      <w:pStyle w:val="NormalNumbered"/>
      <w:lvlText w:val="2.%1"/>
      <w:lvlJc w:val="left"/>
      <w:pPr>
        <w:ind w:left="360" w:hanging="360"/>
      </w:pPr>
      <w:rPr>
        <w:rFonts w:hint="default"/>
      </w:rPr>
    </w:lvl>
    <w:lvl w:ilvl="1" w:tplc="08090019">
      <w:start w:val="1"/>
      <w:numFmt w:val="lowerLetter"/>
      <w:lvlText w:val="%2."/>
      <w:lvlJc w:val="left"/>
      <w:pPr>
        <w:ind w:left="1440" w:hanging="360"/>
      </w:pPr>
    </w:lvl>
    <w:lvl w:ilvl="2" w:tplc="993E5DC8">
      <w:start w:val="1"/>
      <w:numFmt w:val="lowerLetter"/>
      <w:lvlText w:val="(%3)"/>
      <w:lvlJc w:val="left"/>
      <w:pPr>
        <w:ind w:left="2700" w:hanging="720"/>
      </w:pPr>
      <w:rPr>
        <w:rFonts w:hint="default"/>
      </w:rPr>
    </w:lvl>
    <w:lvl w:ilvl="3" w:tplc="6EF41540">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2B5E8A"/>
    <w:multiLevelType w:val="multilevel"/>
    <w:tmpl w:val="25E674B8"/>
    <w:lvl w:ilvl="0">
      <w:start w:val="13"/>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32AF1863"/>
    <w:multiLevelType w:val="hybridMultilevel"/>
    <w:tmpl w:val="632AD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4D06CB"/>
    <w:multiLevelType w:val="hybridMultilevel"/>
    <w:tmpl w:val="9FAC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BB2E9B"/>
    <w:multiLevelType w:val="multilevel"/>
    <w:tmpl w:val="4058E8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116BE5"/>
    <w:multiLevelType w:val="hybridMultilevel"/>
    <w:tmpl w:val="EAA43A18"/>
    <w:lvl w:ilvl="0" w:tplc="218C81AA">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466DD3"/>
    <w:multiLevelType w:val="hybridMultilevel"/>
    <w:tmpl w:val="FC3AE05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42519F"/>
    <w:multiLevelType w:val="hybridMultilevel"/>
    <w:tmpl w:val="227E9AC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67743F"/>
    <w:multiLevelType w:val="hybridMultilevel"/>
    <w:tmpl w:val="BD16762A"/>
    <w:lvl w:ilvl="0" w:tplc="08090017">
      <w:start w:val="1"/>
      <w:numFmt w:val="lowerLetter"/>
      <w:lvlText w:val="%1)"/>
      <w:lvlJc w:val="left"/>
      <w:pPr>
        <w:ind w:left="1521" w:hanging="360"/>
      </w:pPr>
    </w:lvl>
    <w:lvl w:ilvl="1" w:tplc="08090019" w:tentative="1">
      <w:start w:val="1"/>
      <w:numFmt w:val="lowerLetter"/>
      <w:lvlText w:val="%2."/>
      <w:lvlJc w:val="left"/>
      <w:pPr>
        <w:ind w:left="2241" w:hanging="360"/>
      </w:pPr>
    </w:lvl>
    <w:lvl w:ilvl="2" w:tplc="0809001B" w:tentative="1">
      <w:start w:val="1"/>
      <w:numFmt w:val="lowerRoman"/>
      <w:lvlText w:val="%3."/>
      <w:lvlJc w:val="right"/>
      <w:pPr>
        <w:ind w:left="2961" w:hanging="180"/>
      </w:pPr>
    </w:lvl>
    <w:lvl w:ilvl="3" w:tplc="0809000F" w:tentative="1">
      <w:start w:val="1"/>
      <w:numFmt w:val="decimal"/>
      <w:lvlText w:val="%4."/>
      <w:lvlJc w:val="left"/>
      <w:pPr>
        <w:ind w:left="3681" w:hanging="360"/>
      </w:pPr>
    </w:lvl>
    <w:lvl w:ilvl="4" w:tplc="08090019" w:tentative="1">
      <w:start w:val="1"/>
      <w:numFmt w:val="lowerLetter"/>
      <w:lvlText w:val="%5."/>
      <w:lvlJc w:val="left"/>
      <w:pPr>
        <w:ind w:left="4401" w:hanging="360"/>
      </w:pPr>
    </w:lvl>
    <w:lvl w:ilvl="5" w:tplc="0809001B" w:tentative="1">
      <w:start w:val="1"/>
      <w:numFmt w:val="lowerRoman"/>
      <w:lvlText w:val="%6."/>
      <w:lvlJc w:val="right"/>
      <w:pPr>
        <w:ind w:left="5121" w:hanging="180"/>
      </w:pPr>
    </w:lvl>
    <w:lvl w:ilvl="6" w:tplc="0809000F" w:tentative="1">
      <w:start w:val="1"/>
      <w:numFmt w:val="decimal"/>
      <w:lvlText w:val="%7."/>
      <w:lvlJc w:val="left"/>
      <w:pPr>
        <w:ind w:left="5841" w:hanging="360"/>
      </w:pPr>
    </w:lvl>
    <w:lvl w:ilvl="7" w:tplc="08090019" w:tentative="1">
      <w:start w:val="1"/>
      <w:numFmt w:val="lowerLetter"/>
      <w:lvlText w:val="%8."/>
      <w:lvlJc w:val="left"/>
      <w:pPr>
        <w:ind w:left="6561" w:hanging="360"/>
      </w:pPr>
    </w:lvl>
    <w:lvl w:ilvl="8" w:tplc="0809001B" w:tentative="1">
      <w:start w:val="1"/>
      <w:numFmt w:val="lowerRoman"/>
      <w:lvlText w:val="%9."/>
      <w:lvlJc w:val="right"/>
      <w:pPr>
        <w:ind w:left="7281" w:hanging="180"/>
      </w:pPr>
    </w:lvl>
  </w:abstractNum>
  <w:abstractNum w:abstractNumId="21" w15:restartNumberingAfterBreak="0">
    <w:nsid w:val="546D2F9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136D04"/>
    <w:multiLevelType w:val="multilevel"/>
    <w:tmpl w:val="26FC0DD4"/>
    <w:lvl w:ilvl="0">
      <w:start w:val="27"/>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95351C"/>
    <w:multiLevelType w:val="multilevel"/>
    <w:tmpl w:val="E806F442"/>
    <w:lvl w:ilvl="0">
      <w:start w:val="1"/>
      <w:numFmt w:val="decimal"/>
      <w:lvlText w:val="%1."/>
      <w:lvlJc w:val="left"/>
      <w:pPr>
        <w:ind w:left="360" w:hanging="360"/>
      </w:pPr>
      <w:rPr>
        <w:rFonts w:hint="default"/>
      </w:rPr>
    </w:lvl>
    <w:lvl w:ilvl="1">
      <w:start w:val="1"/>
      <w:numFmt w:val="decimal"/>
      <w:lvlText w:val="%1.%2."/>
      <w:lvlJc w:val="left"/>
      <w:pPr>
        <w:ind w:left="716" w:hanging="432"/>
      </w:pPr>
      <w:rPr>
        <w:b w:val="0"/>
        <w:bCs/>
      </w:rPr>
    </w:lvl>
    <w:lvl w:ilvl="2">
      <w:start w:val="1"/>
      <w:numFmt w:val="lowerLetter"/>
      <w:lvlText w:val="%3)"/>
      <w:lvlJc w:val="left"/>
      <w:pPr>
        <w:ind w:left="1080" w:hanging="360"/>
      </w:pPr>
      <w:rPr>
        <w:sz w:val="24"/>
        <w:szCs w:val="24"/>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34FB0"/>
    <w:multiLevelType w:val="multilevel"/>
    <w:tmpl w:val="9AA8C11C"/>
    <w:lvl w:ilvl="0">
      <w:start w:val="1"/>
      <w:numFmt w:val="decimal"/>
      <w:pStyle w:val="Level1"/>
      <w:lvlText w:val="%1."/>
      <w:lvlJc w:val="left"/>
      <w:pPr>
        <w:tabs>
          <w:tab w:val="num" w:pos="1008"/>
        </w:tabs>
        <w:ind w:left="1008" w:hanging="1008"/>
      </w:pPr>
      <w:rPr>
        <w:rFonts w:ascii="Arial" w:hAnsi="Arial" w:cs="Arial" w:hint="default"/>
        <w:b/>
        <w:sz w:val="22"/>
        <w:szCs w:val="22"/>
      </w:rPr>
    </w:lvl>
    <w:lvl w:ilvl="1">
      <w:start w:val="1"/>
      <w:numFmt w:val="decimal"/>
      <w:pStyle w:val="Level2"/>
      <w:lvlText w:val="%1.%2"/>
      <w:lvlJc w:val="left"/>
      <w:pPr>
        <w:tabs>
          <w:tab w:val="num" w:pos="1548"/>
        </w:tabs>
        <w:ind w:left="1548" w:hanging="1008"/>
      </w:pPr>
      <w:rPr>
        <w:rFonts w:ascii="Arial" w:hAnsi="Arial" w:cs="Arial" w:hint="default"/>
        <w:b w:val="0"/>
        <w:color w:val="auto"/>
      </w:rPr>
    </w:lvl>
    <w:lvl w:ilvl="2">
      <w:start w:val="1"/>
      <w:numFmt w:val="decimal"/>
      <w:pStyle w:val="Level3"/>
      <w:lvlText w:val="%1.%2.%3"/>
      <w:lvlJc w:val="left"/>
      <w:pPr>
        <w:tabs>
          <w:tab w:val="num" w:pos="1008"/>
        </w:tabs>
        <w:ind w:left="1008" w:hanging="1008"/>
      </w:pPr>
      <w:rPr>
        <w:rFonts w:ascii="Arial" w:hAnsi="Arial" w:cs="Arial" w:hint="default"/>
        <w:b w:val="0"/>
      </w:rPr>
    </w:lvl>
    <w:lvl w:ilvl="3">
      <w:start w:val="1"/>
      <w:numFmt w:val="lowerRoman"/>
      <w:pStyle w:val="Level4"/>
      <w:lvlText w:val="(%4)"/>
      <w:lvlJc w:val="left"/>
      <w:pPr>
        <w:tabs>
          <w:tab w:val="num" w:pos="2016"/>
        </w:tabs>
        <w:ind w:left="2016" w:hanging="1008"/>
      </w:pPr>
      <w:rPr>
        <w:rFonts w:ascii="Times New Roman" w:hAnsi="Times New Roman" w:cs="Times New Roman" w:hint="default"/>
        <w:b w:val="0"/>
      </w:rPr>
    </w:lvl>
    <w:lvl w:ilvl="4">
      <w:start w:val="1"/>
      <w:numFmt w:val="lowerLetter"/>
      <w:pStyle w:val="Level5"/>
      <w:lvlText w:val="(%5)"/>
      <w:lvlJc w:val="left"/>
      <w:pPr>
        <w:tabs>
          <w:tab w:val="num" w:pos="2016"/>
        </w:tabs>
        <w:ind w:left="2016" w:hanging="1008"/>
      </w:pPr>
      <w:rPr>
        <w:rFonts w:ascii="Times New Roman" w:hAnsi="Times New Roman" w:cs="Times New Roman" w:hint="default"/>
        <w:b w:val="0"/>
      </w:rPr>
    </w:lvl>
    <w:lvl w:ilvl="5">
      <w:start w:val="1"/>
      <w:numFmt w:val="decimal"/>
      <w:pStyle w:val="Level6"/>
      <w:lvlText w:val="(%6)"/>
      <w:lvlJc w:val="left"/>
      <w:pPr>
        <w:tabs>
          <w:tab w:val="num" w:pos="2016"/>
        </w:tabs>
        <w:ind w:left="2016" w:hanging="1008"/>
      </w:pPr>
      <w:rPr>
        <w:rFonts w:ascii="Times New Roman" w:hAnsi="Times New Roman" w:cs="Times New Roman" w:hint="default"/>
        <w:b w:val="0"/>
      </w:rPr>
    </w:lvl>
    <w:lvl w:ilvl="6">
      <w:start w:val="1"/>
      <w:numFmt w:val="upperLetter"/>
      <w:pStyle w:val="Level7"/>
      <w:lvlText w:val="(%7)"/>
      <w:lvlJc w:val="left"/>
      <w:pPr>
        <w:tabs>
          <w:tab w:val="num" w:pos="2016"/>
        </w:tabs>
        <w:ind w:left="2016" w:hanging="1008"/>
      </w:pPr>
      <w:rPr>
        <w:rFonts w:ascii="Times New Roman" w:hAnsi="Times New Roman" w:cs="Times New Roman" w:hint="default"/>
        <w:b w:val="0"/>
      </w:rPr>
    </w:lvl>
    <w:lvl w:ilvl="7">
      <w:start w:val="1"/>
      <w:numFmt w:val="lowerRoman"/>
      <w:pStyle w:val="Level8"/>
      <w:lvlText w:val="(%8)"/>
      <w:lvlJc w:val="left"/>
      <w:pPr>
        <w:tabs>
          <w:tab w:val="num" w:pos="2016"/>
        </w:tabs>
        <w:ind w:left="2016" w:hanging="1008"/>
      </w:pPr>
      <w:rPr>
        <w:rFonts w:ascii="Times New Roman" w:hAnsi="Times New Roman" w:cs="Times New Roman" w:hint="default"/>
        <w:b w:val="0"/>
      </w:rPr>
    </w:lvl>
    <w:lvl w:ilvl="8">
      <w:start w:val="1"/>
      <w:numFmt w:val="none"/>
      <w:lvlText w:val=""/>
      <w:lvlJc w:val="left"/>
      <w:pPr>
        <w:tabs>
          <w:tab w:val="num" w:pos="0"/>
        </w:tabs>
        <w:ind w:left="3240" w:hanging="360"/>
      </w:pPr>
      <w:rPr>
        <w:rFonts w:ascii="Wingdings" w:hAnsi="Wingdings" w:hint="default"/>
      </w:rPr>
    </w:lvl>
  </w:abstractNum>
  <w:abstractNum w:abstractNumId="25" w15:restartNumberingAfterBreak="0">
    <w:nsid w:val="61CC0CBC"/>
    <w:multiLevelType w:val="multilevel"/>
    <w:tmpl w:val="63A8AA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2C43B8F"/>
    <w:multiLevelType w:val="multilevel"/>
    <w:tmpl w:val="18AA96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A13869"/>
    <w:multiLevelType w:val="multilevel"/>
    <w:tmpl w:val="A9C6AC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0C3DA7"/>
    <w:multiLevelType w:val="hybridMultilevel"/>
    <w:tmpl w:val="C4F217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6D163018"/>
    <w:multiLevelType w:val="multilevel"/>
    <w:tmpl w:val="A920AF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8D4633"/>
    <w:multiLevelType w:val="multilevel"/>
    <w:tmpl w:val="CFEE57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E249D3"/>
    <w:multiLevelType w:val="multilevel"/>
    <w:tmpl w:val="EDEE8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770803"/>
    <w:multiLevelType w:val="multilevel"/>
    <w:tmpl w:val="060C3E5A"/>
    <w:lvl w:ilvl="0">
      <w:start w:val="29"/>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522AE7"/>
    <w:multiLevelType w:val="hybridMultilevel"/>
    <w:tmpl w:val="F5D6A2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8BB7E07"/>
    <w:multiLevelType w:val="hybridMultilevel"/>
    <w:tmpl w:val="6DCA3F6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7B9300DF"/>
    <w:multiLevelType w:val="hybridMultilevel"/>
    <w:tmpl w:val="FB76766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E72454"/>
    <w:multiLevelType w:val="hybridMultilevel"/>
    <w:tmpl w:val="C19038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795103107">
    <w:abstractNumId w:val="18"/>
  </w:num>
  <w:num w:numId="2" w16cid:durableId="944964906">
    <w:abstractNumId w:val="23"/>
  </w:num>
  <w:num w:numId="3" w16cid:durableId="2006123257">
    <w:abstractNumId w:val="11"/>
  </w:num>
  <w:num w:numId="4" w16cid:durableId="752121231">
    <w:abstractNumId w:val="12"/>
  </w:num>
  <w:num w:numId="5" w16cid:durableId="1015112990">
    <w:abstractNumId w:val="35"/>
  </w:num>
  <w:num w:numId="6" w16cid:durableId="1650788967">
    <w:abstractNumId w:val="0"/>
  </w:num>
  <w:num w:numId="7" w16cid:durableId="10374380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3714446">
    <w:abstractNumId w:val="22"/>
  </w:num>
  <w:num w:numId="9" w16cid:durableId="444038129">
    <w:abstractNumId w:val="14"/>
  </w:num>
  <w:num w:numId="10" w16cid:durableId="101921163">
    <w:abstractNumId w:val="19"/>
  </w:num>
  <w:num w:numId="11" w16cid:durableId="2022660417">
    <w:abstractNumId w:val="5"/>
  </w:num>
  <w:num w:numId="12" w16cid:durableId="777454917">
    <w:abstractNumId w:val="32"/>
  </w:num>
  <w:num w:numId="13" w16cid:durableId="478154782">
    <w:abstractNumId w:val="10"/>
  </w:num>
  <w:num w:numId="14" w16cid:durableId="2008632854">
    <w:abstractNumId w:val="6"/>
  </w:num>
  <w:num w:numId="15" w16cid:durableId="576937781">
    <w:abstractNumId w:val="30"/>
  </w:num>
  <w:num w:numId="16" w16cid:durableId="2023388600">
    <w:abstractNumId w:val="16"/>
  </w:num>
  <w:num w:numId="17" w16cid:durableId="1840733776">
    <w:abstractNumId w:val="27"/>
  </w:num>
  <w:num w:numId="18" w16cid:durableId="1420296721">
    <w:abstractNumId w:val="34"/>
  </w:num>
  <w:num w:numId="19" w16cid:durableId="39087641">
    <w:abstractNumId w:val="36"/>
  </w:num>
  <w:num w:numId="20" w16cid:durableId="1758136422">
    <w:abstractNumId w:val="28"/>
  </w:num>
  <w:num w:numId="21" w16cid:durableId="10028565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0713414">
    <w:abstractNumId w:val="23"/>
  </w:num>
  <w:num w:numId="23" w16cid:durableId="279916672">
    <w:abstractNumId w:val="31"/>
  </w:num>
  <w:num w:numId="24" w16cid:durableId="1285847584">
    <w:abstractNumId w:val="25"/>
  </w:num>
  <w:num w:numId="25" w16cid:durableId="1470130049">
    <w:abstractNumId w:val="29"/>
  </w:num>
  <w:num w:numId="26" w16cid:durableId="1165124887">
    <w:abstractNumId w:val="9"/>
  </w:num>
  <w:num w:numId="27" w16cid:durableId="1528178531">
    <w:abstractNumId w:val="26"/>
  </w:num>
  <w:num w:numId="28" w16cid:durableId="124083559">
    <w:abstractNumId w:val="33"/>
  </w:num>
  <w:num w:numId="29" w16cid:durableId="29111640">
    <w:abstractNumId w:val="23"/>
  </w:num>
  <w:num w:numId="30" w16cid:durableId="498618017">
    <w:abstractNumId w:val="23"/>
  </w:num>
  <w:num w:numId="31" w16cid:durableId="1282807529">
    <w:abstractNumId w:val="17"/>
  </w:num>
  <w:num w:numId="32" w16cid:durableId="2009945258">
    <w:abstractNumId w:val="15"/>
  </w:num>
  <w:num w:numId="33" w16cid:durableId="301933308">
    <w:abstractNumId w:val="23"/>
  </w:num>
  <w:num w:numId="34" w16cid:durableId="1534264042">
    <w:abstractNumId w:val="23"/>
  </w:num>
  <w:num w:numId="35" w16cid:durableId="1293095927">
    <w:abstractNumId w:val="23"/>
  </w:num>
  <w:num w:numId="36" w16cid:durableId="817187727">
    <w:abstractNumId w:val="13"/>
  </w:num>
  <w:num w:numId="37" w16cid:durableId="1467623018">
    <w:abstractNumId w:val="4"/>
  </w:num>
  <w:num w:numId="38" w16cid:durableId="87964251">
    <w:abstractNumId w:val="1"/>
  </w:num>
  <w:num w:numId="39" w16cid:durableId="219439484">
    <w:abstractNumId w:val="7"/>
  </w:num>
  <w:num w:numId="40" w16cid:durableId="2124686510">
    <w:abstractNumId w:val="20"/>
  </w:num>
  <w:num w:numId="41" w16cid:durableId="1291015213">
    <w:abstractNumId w:val="3"/>
  </w:num>
  <w:num w:numId="42" w16cid:durableId="480585303">
    <w:abstractNumId w:val="3"/>
  </w:num>
  <w:num w:numId="43" w16cid:durableId="1124813704">
    <w:abstractNumId w:val="3"/>
    <w:lvlOverride w:ilvl="0">
      <w:startOverride w:val="12"/>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38293388">
    <w:abstractNumId w:val="2"/>
  </w:num>
  <w:num w:numId="45" w16cid:durableId="1644117177">
    <w:abstractNumId w:val="21"/>
  </w:num>
  <w:num w:numId="46" w16cid:durableId="54698760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50B"/>
    <w:rsid w:val="000001CC"/>
    <w:rsid w:val="000002F4"/>
    <w:rsid w:val="00000651"/>
    <w:rsid w:val="00000659"/>
    <w:rsid w:val="00000D23"/>
    <w:rsid w:val="000019CC"/>
    <w:rsid w:val="00002030"/>
    <w:rsid w:val="000023CD"/>
    <w:rsid w:val="00004102"/>
    <w:rsid w:val="000044D6"/>
    <w:rsid w:val="00004F19"/>
    <w:rsid w:val="00005880"/>
    <w:rsid w:val="00005CD8"/>
    <w:rsid w:val="000064D3"/>
    <w:rsid w:val="0000701F"/>
    <w:rsid w:val="000073BA"/>
    <w:rsid w:val="00007AEB"/>
    <w:rsid w:val="000110B7"/>
    <w:rsid w:val="000176D0"/>
    <w:rsid w:val="00017AC8"/>
    <w:rsid w:val="00021105"/>
    <w:rsid w:val="00022CF2"/>
    <w:rsid w:val="00022F0C"/>
    <w:rsid w:val="00023424"/>
    <w:rsid w:val="00023717"/>
    <w:rsid w:val="000260E3"/>
    <w:rsid w:val="000262D5"/>
    <w:rsid w:val="0002672D"/>
    <w:rsid w:val="0002688E"/>
    <w:rsid w:val="0002729C"/>
    <w:rsid w:val="00027BA1"/>
    <w:rsid w:val="00027BF4"/>
    <w:rsid w:val="00027FEA"/>
    <w:rsid w:val="00031124"/>
    <w:rsid w:val="0003122B"/>
    <w:rsid w:val="00031586"/>
    <w:rsid w:val="000328BF"/>
    <w:rsid w:val="000331EA"/>
    <w:rsid w:val="00033E76"/>
    <w:rsid w:val="00034481"/>
    <w:rsid w:val="000365C5"/>
    <w:rsid w:val="000369AA"/>
    <w:rsid w:val="00036BD5"/>
    <w:rsid w:val="00036BFE"/>
    <w:rsid w:val="00037141"/>
    <w:rsid w:val="000373CB"/>
    <w:rsid w:val="0003778B"/>
    <w:rsid w:val="00037C0B"/>
    <w:rsid w:val="000403AC"/>
    <w:rsid w:val="00040C8B"/>
    <w:rsid w:val="00041A25"/>
    <w:rsid w:val="00041C64"/>
    <w:rsid w:val="0004278B"/>
    <w:rsid w:val="00043265"/>
    <w:rsid w:val="00043426"/>
    <w:rsid w:val="00043820"/>
    <w:rsid w:val="00044C4C"/>
    <w:rsid w:val="000452D0"/>
    <w:rsid w:val="00045370"/>
    <w:rsid w:val="0004571A"/>
    <w:rsid w:val="00045A50"/>
    <w:rsid w:val="00045BCE"/>
    <w:rsid w:val="00045EBF"/>
    <w:rsid w:val="0004713E"/>
    <w:rsid w:val="00047312"/>
    <w:rsid w:val="00050CA8"/>
    <w:rsid w:val="00050E22"/>
    <w:rsid w:val="00051C13"/>
    <w:rsid w:val="0005428F"/>
    <w:rsid w:val="000551EF"/>
    <w:rsid w:val="0005572A"/>
    <w:rsid w:val="00055962"/>
    <w:rsid w:val="00055D79"/>
    <w:rsid w:val="000568F4"/>
    <w:rsid w:val="00056B3E"/>
    <w:rsid w:val="000571A0"/>
    <w:rsid w:val="000575E3"/>
    <w:rsid w:val="000612A5"/>
    <w:rsid w:val="000612A9"/>
    <w:rsid w:val="00063CF8"/>
    <w:rsid w:val="00065003"/>
    <w:rsid w:val="000650AA"/>
    <w:rsid w:val="00065D07"/>
    <w:rsid w:val="00065E85"/>
    <w:rsid w:val="00065FB7"/>
    <w:rsid w:val="00066BD2"/>
    <w:rsid w:val="000671DE"/>
    <w:rsid w:val="00067462"/>
    <w:rsid w:val="00067B9A"/>
    <w:rsid w:val="000714BF"/>
    <w:rsid w:val="000717D6"/>
    <w:rsid w:val="00071BD6"/>
    <w:rsid w:val="00072482"/>
    <w:rsid w:val="00073206"/>
    <w:rsid w:val="0007421F"/>
    <w:rsid w:val="000758F1"/>
    <w:rsid w:val="00075BBE"/>
    <w:rsid w:val="00077573"/>
    <w:rsid w:val="00077D9F"/>
    <w:rsid w:val="0008006B"/>
    <w:rsid w:val="0008008F"/>
    <w:rsid w:val="00080C7A"/>
    <w:rsid w:val="00083D1A"/>
    <w:rsid w:val="00085402"/>
    <w:rsid w:val="000854E3"/>
    <w:rsid w:val="00086B96"/>
    <w:rsid w:val="00087528"/>
    <w:rsid w:val="000902E7"/>
    <w:rsid w:val="00090312"/>
    <w:rsid w:val="00090E25"/>
    <w:rsid w:val="00091048"/>
    <w:rsid w:val="000915D3"/>
    <w:rsid w:val="00092D07"/>
    <w:rsid w:val="00092FB8"/>
    <w:rsid w:val="000945BD"/>
    <w:rsid w:val="0009537B"/>
    <w:rsid w:val="000A05DB"/>
    <w:rsid w:val="000A25D7"/>
    <w:rsid w:val="000A3693"/>
    <w:rsid w:val="000A37D3"/>
    <w:rsid w:val="000A5B64"/>
    <w:rsid w:val="000A5D9C"/>
    <w:rsid w:val="000A6626"/>
    <w:rsid w:val="000B010B"/>
    <w:rsid w:val="000B01D8"/>
    <w:rsid w:val="000B039E"/>
    <w:rsid w:val="000B0BB9"/>
    <w:rsid w:val="000B0CE0"/>
    <w:rsid w:val="000B1706"/>
    <w:rsid w:val="000B2FBF"/>
    <w:rsid w:val="000B3E83"/>
    <w:rsid w:val="000B4AB3"/>
    <w:rsid w:val="000B617F"/>
    <w:rsid w:val="000B6256"/>
    <w:rsid w:val="000B679A"/>
    <w:rsid w:val="000B67C0"/>
    <w:rsid w:val="000B6EDC"/>
    <w:rsid w:val="000B776A"/>
    <w:rsid w:val="000B7F96"/>
    <w:rsid w:val="000C08E8"/>
    <w:rsid w:val="000C1308"/>
    <w:rsid w:val="000C1CB8"/>
    <w:rsid w:val="000C26CE"/>
    <w:rsid w:val="000C2B87"/>
    <w:rsid w:val="000C317F"/>
    <w:rsid w:val="000C3A39"/>
    <w:rsid w:val="000C48B5"/>
    <w:rsid w:val="000C592E"/>
    <w:rsid w:val="000C5C52"/>
    <w:rsid w:val="000C6B03"/>
    <w:rsid w:val="000C73E2"/>
    <w:rsid w:val="000C7E98"/>
    <w:rsid w:val="000D003A"/>
    <w:rsid w:val="000D08D1"/>
    <w:rsid w:val="000D0AB9"/>
    <w:rsid w:val="000D294A"/>
    <w:rsid w:val="000D2A91"/>
    <w:rsid w:val="000D3283"/>
    <w:rsid w:val="000D458C"/>
    <w:rsid w:val="000D4E6B"/>
    <w:rsid w:val="000D658D"/>
    <w:rsid w:val="000D669F"/>
    <w:rsid w:val="000D67C2"/>
    <w:rsid w:val="000D7FC8"/>
    <w:rsid w:val="000E195B"/>
    <w:rsid w:val="000E2811"/>
    <w:rsid w:val="000E2E7D"/>
    <w:rsid w:val="000E42F3"/>
    <w:rsid w:val="000E488E"/>
    <w:rsid w:val="000E4971"/>
    <w:rsid w:val="000E6043"/>
    <w:rsid w:val="000E634E"/>
    <w:rsid w:val="000E705E"/>
    <w:rsid w:val="000E7F1C"/>
    <w:rsid w:val="000F0D4A"/>
    <w:rsid w:val="000F216C"/>
    <w:rsid w:val="000F2E7C"/>
    <w:rsid w:val="000F4537"/>
    <w:rsid w:val="000F4614"/>
    <w:rsid w:val="000F4C8F"/>
    <w:rsid w:val="000F635F"/>
    <w:rsid w:val="000F63C1"/>
    <w:rsid w:val="000F663E"/>
    <w:rsid w:val="000F670D"/>
    <w:rsid w:val="000F7697"/>
    <w:rsid w:val="000F7B38"/>
    <w:rsid w:val="0010049A"/>
    <w:rsid w:val="001004E3"/>
    <w:rsid w:val="00101765"/>
    <w:rsid w:val="0010250D"/>
    <w:rsid w:val="00102C00"/>
    <w:rsid w:val="00103352"/>
    <w:rsid w:val="00105409"/>
    <w:rsid w:val="00106B65"/>
    <w:rsid w:val="00106E5D"/>
    <w:rsid w:val="00106F28"/>
    <w:rsid w:val="00107036"/>
    <w:rsid w:val="001070A8"/>
    <w:rsid w:val="00107356"/>
    <w:rsid w:val="00107815"/>
    <w:rsid w:val="001079D7"/>
    <w:rsid w:val="00110225"/>
    <w:rsid w:val="00110962"/>
    <w:rsid w:val="00111782"/>
    <w:rsid w:val="00111A7D"/>
    <w:rsid w:val="00113804"/>
    <w:rsid w:val="00113CB5"/>
    <w:rsid w:val="001147DA"/>
    <w:rsid w:val="00114A66"/>
    <w:rsid w:val="00115502"/>
    <w:rsid w:val="00116536"/>
    <w:rsid w:val="0011788E"/>
    <w:rsid w:val="001209DD"/>
    <w:rsid w:val="00120AA2"/>
    <w:rsid w:val="00121308"/>
    <w:rsid w:val="00125205"/>
    <w:rsid w:val="00125B25"/>
    <w:rsid w:val="00125FFD"/>
    <w:rsid w:val="001262F8"/>
    <w:rsid w:val="001263BC"/>
    <w:rsid w:val="00126980"/>
    <w:rsid w:val="00127B80"/>
    <w:rsid w:val="00130EE8"/>
    <w:rsid w:val="00130F32"/>
    <w:rsid w:val="001329DE"/>
    <w:rsid w:val="00133211"/>
    <w:rsid w:val="00133394"/>
    <w:rsid w:val="001345C9"/>
    <w:rsid w:val="00135090"/>
    <w:rsid w:val="00136A30"/>
    <w:rsid w:val="00136C32"/>
    <w:rsid w:val="00137975"/>
    <w:rsid w:val="00137C1D"/>
    <w:rsid w:val="00137FE2"/>
    <w:rsid w:val="0014023A"/>
    <w:rsid w:val="00140999"/>
    <w:rsid w:val="00142945"/>
    <w:rsid w:val="00143102"/>
    <w:rsid w:val="0014315E"/>
    <w:rsid w:val="001431FC"/>
    <w:rsid w:val="001440C6"/>
    <w:rsid w:val="00144877"/>
    <w:rsid w:val="00145C56"/>
    <w:rsid w:val="00146A30"/>
    <w:rsid w:val="00146A32"/>
    <w:rsid w:val="00146E7A"/>
    <w:rsid w:val="0014733A"/>
    <w:rsid w:val="001500F4"/>
    <w:rsid w:val="00151358"/>
    <w:rsid w:val="00151A63"/>
    <w:rsid w:val="001529C4"/>
    <w:rsid w:val="00152DF9"/>
    <w:rsid w:val="00153501"/>
    <w:rsid w:val="00154883"/>
    <w:rsid w:val="001548E3"/>
    <w:rsid w:val="00154FBA"/>
    <w:rsid w:val="0015525D"/>
    <w:rsid w:val="001560EC"/>
    <w:rsid w:val="00160123"/>
    <w:rsid w:val="0016060A"/>
    <w:rsid w:val="0016105D"/>
    <w:rsid w:val="0016140C"/>
    <w:rsid w:val="00161F83"/>
    <w:rsid w:val="0016507C"/>
    <w:rsid w:val="0016564A"/>
    <w:rsid w:val="00165FB2"/>
    <w:rsid w:val="00166738"/>
    <w:rsid w:val="001672D3"/>
    <w:rsid w:val="001676A2"/>
    <w:rsid w:val="00170C83"/>
    <w:rsid w:val="00171533"/>
    <w:rsid w:val="001722F4"/>
    <w:rsid w:val="001734AD"/>
    <w:rsid w:val="0017400A"/>
    <w:rsid w:val="00174528"/>
    <w:rsid w:val="00176DB4"/>
    <w:rsid w:val="001802A9"/>
    <w:rsid w:val="001805BA"/>
    <w:rsid w:val="00180A4F"/>
    <w:rsid w:val="00180B67"/>
    <w:rsid w:val="00180E3A"/>
    <w:rsid w:val="001820B6"/>
    <w:rsid w:val="00182BF5"/>
    <w:rsid w:val="00182DC7"/>
    <w:rsid w:val="00183306"/>
    <w:rsid w:val="00183497"/>
    <w:rsid w:val="0018498F"/>
    <w:rsid w:val="00184C95"/>
    <w:rsid w:val="00185ECB"/>
    <w:rsid w:val="00187491"/>
    <w:rsid w:val="00190543"/>
    <w:rsid w:val="00190938"/>
    <w:rsid w:val="00191D11"/>
    <w:rsid w:val="00193244"/>
    <w:rsid w:val="00194196"/>
    <w:rsid w:val="00194B1D"/>
    <w:rsid w:val="00194C8F"/>
    <w:rsid w:val="00195355"/>
    <w:rsid w:val="001A09E8"/>
    <w:rsid w:val="001A1072"/>
    <w:rsid w:val="001A1E21"/>
    <w:rsid w:val="001A25FD"/>
    <w:rsid w:val="001A3092"/>
    <w:rsid w:val="001A34D5"/>
    <w:rsid w:val="001A4988"/>
    <w:rsid w:val="001A4E93"/>
    <w:rsid w:val="001A4EAD"/>
    <w:rsid w:val="001A5C18"/>
    <w:rsid w:val="001A644F"/>
    <w:rsid w:val="001A71AE"/>
    <w:rsid w:val="001A76D5"/>
    <w:rsid w:val="001A78AA"/>
    <w:rsid w:val="001A7A6F"/>
    <w:rsid w:val="001B106C"/>
    <w:rsid w:val="001B127A"/>
    <w:rsid w:val="001B2514"/>
    <w:rsid w:val="001B373D"/>
    <w:rsid w:val="001B381E"/>
    <w:rsid w:val="001B3EF8"/>
    <w:rsid w:val="001B499D"/>
    <w:rsid w:val="001B55DB"/>
    <w:rsid w:val="001B5601"/>
    <w:rsid w:val="001B65F0"/>
    <w:rsid w:val="001B6F9A"/>
    <w:rsid w:val="001C10FC"/>
    <w:rsid w:val="001C1FDA"/>
    <w:rsid w:val="001C20A7"/>
    <w:rsid w:val="001C3582"/>
    <w:rsid w:val="001C3A78"/>
    <w:rsid w:val="001C3BC7"/>
    <w:rsid w:val="001C65C7"/>
    <w:rsid w:val="001C6BF8"/>
    <w:rsid w:val="001C6E82"/>
    <w:rsid w:val="001C73D4"/>
    <w:rsid w:val="001C7F59"/>
    <w:rsid w:val="001D11AA"/>
    <w:rsid w:val="001D3E0F"/>
    <w:rsid w:val="001D409D"/>
    <w:rsid w:val="001D464F"/>
    <w:rsid w:val="001D48D4"/>
    <w:rsid w:val="001D51F8"/>
    <w:rsid w:val="001D55FF"/>
    <w:rsid w:val="001D63C7"/>
    <w:rsid w:val="001D7767"/>
    <w:rsid w:val="001E0366"/>
    <w:rsid w:val="001E0435"/>
    <w:rsid w:val="001E052C"/>
    <w:rsid w:val="001E1C8C"/>
    <w:rsid w:val="001E2339"/>
    <w:rsid w:val="001E29B1"/>
    <w:rsid w:val="001E2D07"/>
    <w:rsid w:val="001E396D"/>
    <w:rsid w:val="001E4A90"/>
    <w:rsid w:val="001E4CFB"/>
    <w:rsid w:val="001E5388"/>
    <w:rsid w:val="001E5F49"/>
    <w:rsid w:val="001E63EE"/>
    <w:rsid w:val="001E74D1"/>
    <w:rsid w:val="001F12AD"/>
    <w:rsid w:val="001F152C"/>
    <w:rsid w:val="001F2260"/>
    <w:rsid w:val="001F2261"/>
    <w:rsid w:val="001F2265"/>
    <w:rsid w:val="001F286C"/>
    <w:rsid w:val="001F2990"/>
    <w:rsid w:val="001F3618"/>
    <w:rsid w:val="001F403E"/>
    <w:rsid w:val="001F4710"/>
    <w:rsid w:val="001F5313"/>
    <w:rsid w:val="001F577E"/>
    <w:rsid w:val="001F5C2E"/>
    <w:rsid w:val="001F6625"/>
    <w:rsid w:val="001F7717"/>
    <w:rsid w:val="001F77AF"/>
    <w:rsid w:val="002034FA"/>
    <w:rsid w:val="00203E03"/>
    <w:rsid w:val="002043FE"/>
    <w:rsid w:val="00204CB0"/>
    <w:rsid w:val="00206A58"/>
    <w:rsid w:val="00206AD2"/>
    <w:rsid w:val="00206E24"/>
    <w:rsid w:val="00207436"/>
    <w:rsid w:val="00210C4B"/>
    <w:rsid w:val="00211055"/>
    <w:rsid w:val="00211AC9"/>
    <w:rsid w:val="00213AE2"/>
    <w:rsid w:val="00215F8E"/>
    <w:rsid w:val="00216069"/>
    <w:rsid w:val="00216109"/>
    <w:rsid w:val="002167B0"/>
    <w:rsid w:val="00216DE6"/>
    <w:rsid w:val="0021751A"/>
    <w:rsid w:val="002179EB"/>
    <w:rsid w:val="00220B16"/>
    <w:rsid w:val="00222B0F"/>
    <w:rsid w:val="00222D9F"/>
    <w:rsid w:val="002241F0"/>
    <w:rsid w:val="00225608"/>
    <w:rsid w:val="00225C93"/>
    <w:rsid w:val="0022682E"/>
    <w:rsid w:val="00227BF3"/>
    <w:rsid w:val="0022DA93"/>
    <w:rsid w:val="00230154"/>
    <w:rsid w:val="00230695"/>
    <w:rsid w:val="00231039"/>
    <w:rsid w:val="002316FA"/>
    <w:rsid w:val="002344D8"/>
    <w:rsid w:val="00234E5A"/>
    <w:rsid w:val="002353C1"/>
    <w:rsid w:val="0023548F"/>
    <w:rsid w:val="00235781"/>
    <w:rsid w:val="002362AB"/>
    <w:rsid w:val="00237034"/>
    <w:rsid w:val="00237E11"/>
    <w:rsid w:val="002401EC"/>
    <w:rsid w:val="0024331E"/>
    <w:rsid w:val="002452D4"/>
    <w:rsid w:val="0024538E"/>
    <w:rsid w:val="00245663"/>
    <w:rsid w:val="00245B5E"/>
    <w:rsid w:val="002461A8"/>
    <w:rsid w:val="002467D7"/>
    <w:rsid w:val="00247953"/>
    <w:rsid w:val="00250CC5"/>
    <w:rsid w:val="00251938"/>
    <w:rsid w:val="00252366"/>
    <w:rsid w:val="002528C1"/>
    <w:rsid w:val="002529E9"/>
    <w:rsid w:val="0025343B"/>
    <w:rsid w:val="0025377D"/>
    <w:rsid w:val="002543A8"/>
    <w:rsid w:val="00255262"/>
    <w:rsid w:val="00255714"/>
    <w:rsid w:val="0025576C"/>
    <w:rsid w:val="00256D67"/>
    <w:rsid w:val="002570DB"/>
    <w:rsid w:val="0025781F"/>
    <w:rsid w:val="002627EF"/>
    <w:rsid w:val="002628AA"/>
    <w:rsid w:val="00262B78"/>
    <w:rsid w:val="00262CBA"/>
    <w:rsid w:val="00262FF3"/>
    <w:rsid w:val="002631D5"/>
    <w:rsid w:val="00263E3E"/>
    <w:rsid w:val="002641BE"/>
    <w:rsid w:val="00264F3B"/>
    <w:rsid w:val="00265C97"/>
    <w:rsid w:val="00267B7E"/>
    <w:rsid w:val="00267F64"/>
    <w:rsid w:val="00270CCB"/>
    <w:rsid w:val="00270F6F"/>
    <w:rsid w:val="00271422"/>
    <w:rsid w:val="002731C2"/>
    <w:rsid w:val="00273D0F"/>
    <w:rsid w:val="00274411"/>
    <w:rsid w:val="002744F7"/>
    <w:rsid w:val="00274DB3"/>
    <w:rsid w:val="00275CC6"/>
    <w:rsid w:val="00276BEE"/>
    <w:rsid w:val="00276FE9"/>
    <w:rsid w:val="00277108"/>
    <w:rsid w:val="002773DF"/>
    <w:rsid w:val="002775B3"/>
    <w:rsid w:val="00277F13"/>
    <w:rsid w:val="002820F1"/>
    <w:rsid w:val="00283930"/>
    <w:rsid w:val="002849D4"/>
    <w:rsid w:val="002859F1"/>
    <w:rsid w:val="00287378"/>
    <w:rsid w:val="00287DD5"/>
    <w:rsid w:val="00287ECB"/>
    <w:rsid w:val="002905CD"/>
    <w:rsid w:val="00290A1C"/>
    <w:rsid w:val="00290F7F"/>
    <w:rsid w:val="00292A51"/>
    <w:rsid w:val="00292EB2"/>
    <w:rsid w:val="00293048"/>
    <w:rsid w:val="00293473"/>
    <w:rsid w:val="00294007"/>
    <w:rsid w:val="002940D4"/>
    <w:rsid w:val="002952DA"/>
    <w:rsid w:val="00295C58"/>
    <w:rsid w:val="002965E3"/>
    <w:rsid w:val="002968B7"/>
    <w:rsid w:val="00296EFF"/>
    <w:rsid w:val="0029721F"/>
    <w:rsid w:val="0029761F"/>
    <w:rsid w:val="00297DE6"/>
    <w:rsid w:val="002A0C72"/>
    <w:rsid w:val="002A1585"/>
    <w:rsid w:val="002A2521"/>
    <w:rsid w:val="002A28CC"/>
    <w:rsid w:val="002A3448"/>
    <w:rsid w:val="002A4614"/>
    <w:rsid w:val="002A48D7"/>
    <w:rsid w:val="002A4D7D"/>
    <w:rsid w:val="002A523E"/>
    <w:rsid w:val="002A5C00"/>
    <w:rsid w:val="002A60E6"/>
    <w:rsid w:val="002A6B27"/>
    <w:rsid w:val="002A7253"/>
    <w:rsid w:val="002B0D2C"/>
    <w:rsid w:val="002B1A42"/>
    <w:rsid w:val="002B2BB1"/>
    <w:rsid w:val="002B3D63"/>
    <w:rsid w:val="002B4475"/>
    <w:rsid w:val="002B4AB9"/>
    <w:rsid w:val="002B4D15"/>
    <w:rsid w:val="002B4DF3"/>
    <w:rsid w:val="002B53F6"/>
    <w:rsid w:val="002B556B"/>
    <w:rsid w:val="002B60F4"/>
    <w:rsid w:val="002B6155"/>
    <w:rsid w:val="002B6D5C"/>
    <w:rsid w:val="002B6E14"/>
    <w:rsid w:val="002B770E"/>
    <w:rsid w:val="002B7898"/>
    <w:rsid w:val="002B7EC1"/>
    <w:rsid w:val="002C1492"/>
    <w:rsid w:val="002C16AA"/>
    <w:rsid w:val="002C1BB5"/>
    <w:rsid w:val="002C29A9"/>
    <w:rsid w:val="002C3CC2"/>
    <w:rsid w:val="002C7BAB"/>
    <w:rsid w:val="002D35E1"/>
    <w:rsid w:val="002D45F7"/>
    <w:rsid w:val="002D6ACC"/>
    <w:rsid w:val="002D73E3"/>
    <w:rsid w:val="002D744B"/>
    <w:rsid w:val="002D74DE"/>
    <w:rsid w:val="002D7AE8"/>
    <w:rsid w:val="002E0194"/>
    <w:rsid w:val="002E12D9"/>
    <w:rsid w:val="002E2932"/>
    <w:rsid w:val="002E2EB8"/>
    <w:rsid w:val="002E4071"/>
    <w:rsid w:val="002E40D0"/>
    <w:rsid w:val="002E4598"/>
    <w:rsid w:val="002E470B"/>
    <w:rsid w:val="002E4844"/>
    <w:rsid w:val="002E5336"/>
    <w:rsid w:val="002E5D99"/>
    <w:rsid w:val="002E612A"/>
    <w:rsid w:val="002E6C80"/>
    <w:rsid w:val="002E7E6B"/>
    <w:rsid w:val="002E7E73"/>
    <w:rsid w:val="002F0C5C"/>
    <w:rsid w:val="002F1A5B"/>
    <w:rsid w:val="002F23D2"/>
    <w:rsid w:val="002F2A47"/>
    <w:rsid w:val="002F2C7A"/>
    <w:rsid w:val="002F3A2B"/>
    <w:rsid w:val="002F3AB4"/>
    <w:rsid w:val="002F466D"/>
    <w:rsid w:val="002F52DF"/>
    <w:rsid w:val="002F69FA"/>
    <w:rsid w:val="002F69FF"/>
    <w:rsid w:val="002F6D23"/>
    <w:rsid w:val="002F6ED4"/>
    <w:rsid w:val="002F76C2"/>
    <w:rsid w:val="00300801"/>
    <w:rsid w:val="0030090E"/>
    <w:rsid w:val="003029F4"/>
    <w:rsid w:val="00302B83"/>
    <w:rsid w:val="003031BE"/>
    <w:rsid w:val="00303A66"/>
    <w:rsid w:val="0030462E"/>
    <w:rsid w:val="00305E45"/>
    <w:rsid w:val="00306A7F"/>
    <w:rsid w:val="0031078C"/>
    <w:rsid w:val="00311ADC"/>
    <w:rsid w:val="003120AD"/>
    <w:rsid w:val="003122B8"/>
    <w:rsid w:val="0031295A"/>
    <w:rsid w:val="00313AE0"/>
    <w:rsid w:val="00313B5F"/>
    <w:rsid w:val="00314DC1"/>
    <w:rsid w:val="003151B6"/>
    <w:rsid w:val="0032171F"/>
    <w:rsid w:val="0032175C"/>
    <w:rsid w:val="0032196E"/>
    <w:rsid w:val="00321AD3"/>
    <w:rsid w:val="003222B7"/>
    <w:rsid w:val="00322C10"/>
    <w:rsid w:val="00324D02"/>
    <w:rsid w:val="003250C8"/>
    <w:rsid w:val="00326674"/>
    <w:rsid w:val="00327EE6"/>
    <w:rsid w:val="00330F27"/>
    <w:rsid w:val="00330FDC"/>
    <w:rsid w:val="00331173"/>
    <w:rsid w:val="00331DC1"/>
    <w:rsid w:val="00332B76"/>
    <w:rsid w:val="00333A59"/>
    <w:rsid w:val="00333B20"/>
    <w:rsid w:val="00334295"/>
    <w:rsid w:val="0033611A"/>
    <w:rsid w:val="00336F03"/>
    <w:rsid w:val="00340F6F"/>
    <w:rsid w:val="0034179B"/>
    <w:rsid w:val="0034300B"/>
    <w:rsid w:val="003438FD"/>
    <w:rsid w:val="00343A68"/>
    <w:rsid w:val="00343CB4"/>
    <w:rsid w:val="0034442D"/>
    <w:rsid w:val="00345217"/>
    <w:rsid w:val="0034550D"/>
    <w:rsid w:val="00345787"/>
    <w:rsid w:val="00347276"/>
    <w:rsid w:val="00347699"/>
    <w:rsid w:val="00347A82"/>
    <w:rsid w:val="003502C8"/>
    <w:rsid w:val="0035037C"/>
    <w:rsid w:val="0035082D"/>
    <w:rsid w:val="0035224B"/>
    <w:rsid w:val="00352DFD"/>
    <w:rsid w:val="00353447"/>
    <w:rsid w:val="00353BE1"/>
    <w:rsid w:val="00353F1E"/>
    <w:rsid w:val="0035435F"/>
    <w:rsid w:val="00354D1E"/>
    <w:rsid w:val="00355C9C"/>
    <w:rsid w:val="00357F8E"/>
    <w:rsid w:val="00360E0E"/>
    <w:rsid w:val="00361263"/>
    <w:rsid w:val="00361F87"/>
    <w:rsid w:val="003627B2"/>
    <w:rsid w:val="00363418"/>
    <w:rsid w:val="00364E1B"/>
    <w:rsid w:val="00365884"/>
    <w:rsid w:val="0036597D"/>
    <w:rsid w:val="00365E36"/>
    <w:rsid w:val="003702C0"/>
    <w:rsid w:val="00370730"/>
    <w:rsid w:val="003716CC"/>
    <w:rsid w:val="003724FF"/>
    <w:rsid w:val="00372EAE"/>
    <w:rsid w:val="0037479C"/>
    <w:rsid w:val="0038110B"/>
    <w:rsid w:val="0038169A"/>
    <w:rsid w:val="0038185E"/>
    <w:rsid w:val="003818C9"/>
    <w:rsid w:val="0038359E"/>
    <w:rsid w:val="0038568B"/>
    <w:rsid w:val="00386FC1"/>
    <w:rsid w:val="003872E6"/>
    <w:rsid w:val="003873BC"/>
    <w:rsid w:val="00387CAC"/>
    <w:rsid w:val="003903D2"/>
    <w:rsid w:val="00392612"/>
    <w:rsid w:val="00392D4E"/>
    <w:rsid w:val="00392DA8"/>
    <w:rsid w:val="00392E75"/>
    <w:rsid w:val="00394EEC"/>
    <w:rsid w:val="00395162"/>
    <w:rsid w:val="00396B35"/>
    <w:rsid w:val="003A02EB"/>
    <w:rsid w:val="003A11AC"/>
    <w:rsid w:val="003A15C3"/>
    <w:rsid w:val="003A205F"/>
    <w:rsid w:val="003A284C"/>
    <w:rsid w:val="003A47F4"/>
    <w:rsid w:val="003A7B27"/>
    <w:rsid w:val="003A7B9B"/>
    <w:rsid w:val="003B0C7B"/>
    <w:rsid w:val="003B0D34"/>
    <w:rsid w:val="003B2659"/>
    <w:rsid w:val="003B294F"/>
    <w:rsid w:val="003B3A76"/>
    <w:rsid w:val="003B426C"/>
    <w:rsid w:val="003B4F49"/>
    <w:rsid w:val="003B5300"/>
    <w:rsid w:val="003B5344"/>
    <w:rsid w:val="003B5A5B"/>
    <w:rsid w:val="003B5B5C"/>
    <w:rsid w:val="003B62E1"/>
    <w:rsid w:val="003B6B59"/>
    <w:rsid w:val="003B6CAC"/>
    <w:rsid w:val="003B7082"/>
    <w:rsid w:val="003B79A7"/>
    <w:rsid w:val="003B7C98"/>
    <w:rsid w:val="003B7EAF"/>
    <w:rsid w:val="003C0EDA"/>
    <w:rsid w:val="003C154D"/>
    <w:rsid w:val="003C1834"/>
    <w:rsid w:val="003C1CD7"/>
    <w:rsid w:val="003C2706"/>
    <w:rsid w:val="003C2866"/>
    <w:rsid w:val="003C2C39"/>
    <w:rsid w:val="003C3440"/>
    <w:rsid w:val="003C4022"/>
    <w:rsid w:val="003C46C3"/>
    <w:rsid w:val="003C4ADA"/>
    <w:rsid w:val="003C6E1F"/>
    <w:rsid w:val="003C703C"/>
    <w:rsid w:val="003C75FB"/>
    <w:rsid w:val="003C7A8F"/>
    <w:rsid w:val="003D0C80"/>
    <w:rsid w:val="003D12B3"/>
    <w:rsid w:val="003D32C9"/>
    <w:rsid w:val="003D4A1C"/>
    <w:rsid w:val="003D5073"/>
    <w:rsid w:val="003D5097"/>
    <w:rsid w:val="003D5B69"/>
    <w:rsid w:val="003D68DC"/>
    <w:rsid w:val="003D751D"/>
    <w:rsid w:val="003E02B5"/>
    <w:rsid w:val="003E0C39"/>
    <w:rsid w:val="003E1413"/>
    <w:rsid w:val="003E1BD4"/>
    <w:rsid w:val="003E2346"/>
    <w:rsid w:val="003E25D0"/>
    <w:rsid w:val="003E2795"/>
    <w:rsid w:val="003E2B90"/>
    <w:rsid w:val="003E42C3"/>
    <w:rsid w:val="003E4B0F"/>
    <w:rsid w:val="003E4BCB"/>
    <w:rsid w:val="003E4CCC"/>
    <w:rsid w:val="003E5847"/>
    <w:rsid w:val="003E599B"/>
    <w:rsid w:val="003E5FB9"/>
    <w:rsid w:val="003E6F90"/>
    <w:rsid w:val="003E77B4"/>
    <w:rsid w:val="003E7915"/>
    <w:rsid w:val="003E7A5B"/>
    <w:rsid w:val="003E7C65"/>
    <w:rsid w:val="003E7D0A"/>
    <w:rsid w:val="003EFECD"/>
    <w:rsid w:val="003F042A"/>
    <w:rsid w:val="003F1B67"/>
    <w:rsid w:val="003F1ED1"/>
    <w:rsid w:val="003F3144"/>
    <w:rsid w:val="003F3571"/>
    <w:rsid w:val="003F4004"/>
    <w:rsid w:val="003F4D1B"/>
    <w:rsid w:val="003F5685"/>
    <w:rsid w:val="003F7532"/>
    <w:rsid w:val="003F7DA0"/>
    <w:rsid w:val="0040070F"/>
    <w:rsid w:val="00400BDC"/>
    <w:rsid w:val="00401BFC"/>
    <w:rsid w:val="00403853"/>
    <w:rsid w:val="00403A74"/>
    <w:rsid w:val="004042D4"/>
    <w:rsid w:val="004052F1"/>
    <w:rsid w:val="00406EC1"/>
    <w:rsid w:val="00406F38"/>
    <w:rsid w:val="00410A79"/>
    <w:rsid w:val="00411872"/>
    <w:rsid w:val="0041211D"/>
    <w:rsid w:val="00412DB4"/>
    <w:rsid w:val="0041386B"/>
    <w:rsid w:val="0041464E"/>
    <w:rsid w:val="00414726"/>
    <w:rsid w:val="00414813"/>
    <w:rsid w:val="0041753C"/>
    <w:rsid w:val="004204E5"/>
    <w:rsid w:val="004207F1"/>
    <w:rsid w:val="0042098A"/>
    <w:rsid w:val="004216DC"/>
    <w:rsid w:val="0042186E"/>
    <w:rsid w:val="0042192F"/>
    <w:rsid w:val="0042208D"/>
    <w:rsid w:val="00422732"/>
    <w:rsid w:val="00424A86"/>
    <w:rsid w:val="0042686B"/>
    <w:rsid w:val="00426926"/>
    <w:rsid w:val="00426B06"/>
    <w:rsid w:val="004275F3"/>
    <w:rsid w:val="00427A00"/>
    <w:rsid w:val="00427F70"/>
    <w:rsid w:val="00431171"/>
    <w:rsid w:val="00431372"/>
    <w:rsid w:val="00431564"/>
    <w:rsid w:val="004321EA"/>
    <w:rsid w:val="00434AFF"/>
    <w:rsid w:val="0043617B"/>
    <w:rsid w:val="00436894"/>
    <w:rsid w:val="004403C1"/>
    <w:rsid w:val="00440E29"/>
    <w:rsid w:val="00440FC5"/>
    <w:rsid w:val="00441983"/>
    <w:rsid w:val="004419AB"/>
    <w:rsid w:val="004421F0"/>
    <w:rsid w:val="004425E6"/>
    <w:rsid w:val="00442BAA"/>
    <w:rsid w:val="00443CD2"/>
    <w:rsid w:val="00444E54"/>
    <w:rsid w:val="0044566D"/>
    <w:rsid w:val="00450042"/>
    <w:rsid w:val="00450CC0"/>
    <w:rsid w:val="004513F5"/>
    <w:rsid w:val="00452DE9"/>
    <w:rsid w:val="00452FD3"/>
    <w:rsid w:val="004543AF"/>
    <w:rsid w:val="00454890"/>
    <w:rsid w:val="00454BE3"/>
    <w:rsid w:val="00455581"/>
    <w:rsid w:val="0045566B"/>
    <w:rsid w:val="00456097"/>
    <w:rsid w:val="00456F41"/>
    <w:rsid w:val="00460A12"/>
    <w:rsid w:val="00460A76"/>
    <w:rsid w:val="00461C55"/>
    <w:rsid w:val="00462045"/>
    <w:rsid w:val="004627AE"/>
    <w:rsid w:val="00462BD4"/>
    <w:rsid w:val="00462DF9"/>
    <w:rsid w:val="00463416"/>
    <w:rsid w:val="0046415D"/>
    <w:rsid w:val="0046444D"/>
    <w:rsid w:val="0046475B"/>
    <w:rsid w:val="00464D88"/>
    <w:rsid w:val="00466095"/>
    <w:rsid w:val="004661FE"/>
    <w:rsid w:val="00470E59"/>
    <w:rsid w:val="004739ED"/>
    <w:rsid w:val="00473F00"/>
    <w:rsid w:val="0047525C"/>
    <w:rsid w:val="004763FC"/>
    <w:rsid w:val="004770A0"/>
    <w:rsid w:val="00477A85"/>
    <w:rsid w:val="00480926"/>
    <w:rsid w:val="004809E7"/>
    <w:rsid w:val="00480D68"/>
    <w:rsid w:val="00481069"/>
    <w:rsid w:val="00481543"/>
    <w:rsid w:val="00481851"/>
    <w:rsid w:val="00482619"/>
    <w:rsid w:val="004828D1"/>
    <w:rsid w:val="0048393B"/>
    <w:rsid w:val="0048535B"/>
    <w:rsid w:val="004855B8"/>
    <w:rsid w:val="00485C99"/>
    <w:rsid w:val="00485D61"/>
    <w:rsid w:val="00486402"/>
    <w:rsid w:val="00486756"/>
    <w:rsid w:val="00486A9D"/>
    <w:rsid w:val="004876FE"/>
    <w:rsid w:val="00487BC3"/>
    <w:rsid w:val="00487D63"/>
    <w:rsid w:val="004902C6"/>
    <w:rsid w:val="00491A7C"/>
    <w:rsid w:val="00491FC3"/>
    <w:rsid w:val="004922EF"/>
    <w:rsid w:val="004923A6"/>
    <w:rsid w:val="00493F0A"/>
    <w:rsid w:val="00494B6E"/>
    <w:rsid w:val="00494DF0"/>
    <w:rsid w:val="00497695"/>
    <w:rsid w:val="00497C2F"/>
    <w:rsid w:val="00497EE9"/>
    <w:rsid w:val="004A186E"/>
    <w:rsid w:val="004A1C5D"/>
    <w:rsid w:val="004A2BE6"/>
    <w:rsid w:val="004A3106"/>
    <w:rsid w:val="004A3270"/>
    <w:rsid w:val="004A3C69"/>
    <w:rsid w:val="004A425B"/>
    <w:rsid w:val="004A4925"/>
    <w:rsid w:val="004A49B0"/>
    <w:rsid w:val="004A5911"/>
    <w:rsid w:val="004A60CB"/>
    <w:rsid w:val="004A6B97"/>
    <w:rsid w:val="004A7BE0"/>
    <w:rsid w:val="004B0C90"/>
    <w:rsid w:val="004B2209"/>
    <w:rsid w:val="004B2D39"/>
    <w:rsid w:val="004B3103"/>
    <w:rsid w:val="004B3C5C"/>
    <w:rsid w:val="004B5C99"/>
    <w:rsid w:val="004B5E7A"/>
    <w:rsid w:val="004B606F"/>
    <w:rsid w:val="004B716F"/>
    <w:rsid w:val="004B7890"/>
    <w:rsid w:val="004C0194"/>
    <w:rsid w:val="004C01D5"/>
    <w:rsid w:val="004C38DB"/>
    <w:rsid w:val="004C3C0E"/>
    <w:rsid w:val="004C4DBF"/>
    <w:rsid w:val="004C66CD"/>
    <w:rsid w:val="004C7898"/>
    <w:rsid w:val="004CDB1C"/>
    <w:rsid w:val="004D01EB"/>
    <w:rsid w:val="004D065E"/>
    <w:rsid w:val="004D06DB"/>
    <w:rsid w:val="004D0B00"/>
    <w:rsid w:val="004D186A"/>
    <w:rsid w:val="004D20B2"/>
    <w:rsid w:val="004D4C1E"/>
    <w:rsid w:val="004D4C2A"/>
    <w:rsid w:val="004D5357"/>
    <w:rsid w:val="004D572B"/>
    <w:rsid w:val="004D5C91"/>
    <w:rsid w:val="004D616E"/>
    <w:rsid w:val="004D676C"/>
    <w:rsid w:val="004D69B1"/>
    <w:rsid w:val="004D7309"/>
    <w:rsid w:val="004D7CC6"/>
    <w:rsid w:val="004E0766"/>
    <w:rsid w:val="004E1CBE"/>
    <w:rsid w:val="004E1F29"/>
    <w:rsid w:val="004E2031"/>
    <w:rsid w:val="004E389D"/>
    <w:rsid w:val="004E5168"/>
    <w:rsid w:val="004E6DF8"/>
    <w:rsid w:val="004E7D3F"/>
    <w:rsid w:val="004F057C"/>
    <w:rsid w:val="004F077B"/>
    <w:rsid w:val="004F096D"/>
    <w:rsid w:val="004F1B02"/>
    <w:rsid w:val="004F217C"/>
    <w:rsid w:val="004F37C3"/>
    <w:rsid w:val="004F3982"/>
    <w:rsid w:val="004F43B4"/>
    <w:rsid w:val="004F5468"/>
    <w:rsid w:val="004F5CFE"/>
    <w:rsid w:val="004F62F8"/>
    <w:rsid w:val="004F7548"/>
    <w:rsid w:val="00500C7E"/>
    <w:rsid w:val="00500E0E"/>
    <w:rsid w:val="00501CBE"/>
    <w:rsid w:val="005034E3"/>
    <w:rsid w:val="005038BD"/>
    <w:rsid w:val="005053AB"/>
    <w:rsid w:val="0050572C"/>
    <w:rsid w:val="0050576B"/>
    <w:rsid w:val="00505861"/>
    <w:rsid w:val="00505CA2"/>
    <w:rsid w:val="0050731F"/>
    <w:rsid w:val="0050763D"/>
    <w:rsid w:val="00507FE4"/>
    <w:rsid w:val="0051095C"/>
    <w:rsid w:val="00510C15"/>
    <w:rsid w:val="00510D56"/>
    <w:rsid w:val="0051132B"/>
    <w:rsid w:val="005121A5"/>
    <w:rsid w:val="00512224"/>
    <w:rsid w:val="00513C83"/>
    <w:rsid w:val="00514901"/>
    <w:rsid w:val="005157C6"/>
    <w:rsid w:val="00516419"/>
    <w:rsid w:val="005204AD"/>
    <w:rsid w:val="00520A6F"/>
    <w:rsid w:val="00520AAD"/>
    <w:rsid w:val="00522923"/>
    <w:rsid w:val="00522FF0"/>
    <w:rsid w:val="0052518E"/>
    <w:rsid w:val="00526B49"/>
    <w:rsid w:val="00526FC8"/>
    <w:rsid w:val="00530C64"/>
    <w:rsid w:val="0053184F"/>
    <w:rsid w:val="00531A6C"/>
    <w:rsid w:val="00531EC4"/>
    <w:rsid w:val="005322B6"/>
    <w:rsid w:val="005325BD"/>
    <w:rsid w:val="00532BAD"/>
    <w:rsid w:val="00532C8F"/>
    <w:rsid w:val="00533194"/>
    <w:rsid w:val="005335A5"/>
    <w:rsid w:val="005342E8"/>
    <w:rsid w:val="0053491E"/>
    <w:rsid w:val="00535E98"/>
    <w:rsid w:val="00536568"/>
    <w:rsid w:val="005366F1"/>
    <w:rsid w:val="00536E39"/>
    <w:rsid w:val="00537E42"/>
    <w:rsid w:val="00541E51"/>
    <w:rsid w:val="005439CD"/>
    <w:rsid w:val="00543E4B"/>
    <w:rsid w:val="0054550E"/>
    <w:rsid w:val="00546863"/>
    <w:rsid w:val="005507B0"/>
    <w:rsid w:val="0055130E"/>
    <w:rsid w:val="00552796"/>
    <w:rsid w:val="005535DE"/>
    <w:rsid w:val="005553F3"/>
    <w:rsid w:val="0055631A"/>
    <w:rsid w:val="00556928"/>
    <w:rsid w:val="00557398"/>
    <w:rsid w:val="0055771C"/>
    <w:rsid w:val="0055781F"/>
    <w:rsid w:val="00561329"/>
    <w:rsid w:val="005619D6"/>
    <w:rsid w:val="0056463D"/>
    <w:rsid w:val="00565964"/>
    <w:rsid w:val="0056596D"/>
    <w:rsid w:val="00566941"/>
    <w:rsid w:val="00567AD2"/>
    <w:rsid w:val="00570866"/>
    <w:rsid w:val="00570D3C"/>
    <w:rsid w:val="00571C6C"/>
    <w:rsid w:val="00572152"/>
    <w:rsid w:val="0057227E"/>
    <w:rsid w:val="00573B42"/>
    <w:rsid w:val="00574777"/>
    <w:rsid w:val="00574A13"/>
    <w:rsid w:val="00574FBE"/>
    <w:rsid w:val="0057549E"/>
    <w:rsid w:val="005762B6"/>
    <w:rsid w:val="0057647F"/>
    <w:rsid w:val="005771E6"/>
    <w:rsid w:val="00580302"/>
    <w:rsid w:val="00580D1B"/>
    <w:rsid w:val="005811BC"/>
    <w:rsid w:val="005813E7"/>
    <w:rsid w:val="00581FAC"/>
    <w:rsid w:val="005823D8"/>
    <w:rsid w:val="00582510"/>
    <w:rsid w:val="005836F4"/>
    <w:rsid w:val="00584A69"/>
    <w:rsid w:val="00585E1B"/>
    <w:rsid w:val="0058727E"/>
    <w:rsid w:val="00587AC8"/>
    <w:rsid w:val="00590684"/>
    <w:rsid w:val="0059330D"/>
    <w:rsid w:val="005940FC"/>
    <w:rsid w:val="0059451C"/>
    <w:rsid w:val="00595049"/>
    <w:rsid w:val="00595C0C"/>
    <w:rsid w:val="00595C55"/>
    <w:rsid w:val="005961D9"/>
    <w:rsid w:val="0059657E"/>
    <w:rsid w:val="00597171"/>
    <w:rsid w:val="0059717F"/>
    <w:rsid w:val="005977E2"/>
    <w:rsid w:val="005A01F9"/>
    <w:rsid w:val="005A0FF8"/>
    <w:rsid w:val="005A191F"/>
    <w:rsid w:val="005A1A58"/>
    <w:rsid w:val="005A1AB6"/>
    <w:rsid w:val="005A2A58"/>
    <w:rsid w:val="005A44DD"/>
    <w:rsid w:val="005A4FFE"/>
    <w:rsid w:val="005A5045"/>
    <w:rsid w:val="005A5E44"/>
    <w:rsid w:val="005A64F2"/>
    <w:rsid w:val="005A7CB5"/>
    <w:rsid w:val="005B0845"/>
    <w:rsid w:val="005B0A18"/>
    <w:rsid w:val="005B23D9"/>
    <w:rsid w:val="005B248D"/>
    <w:rsid w:val="005B47E2"/>
    <w:rsid w:val="005B50D9"/>
    <w:rsid w:val="005B6054"/>
    <w:rsid w:val="005B6497"/>
    <w:rsid w:val="005B7FC8"/>
    <w:rsid w:val="005C0780"/>
    <w:rsid w:val="005C16EE"/>
    <w:rsid w:val="005C218A"/>
    <w:rsid w:val="005C2A04"/>
    <w:rsid w:val="005C3AF0"/>
    <w:rsid w:val="005C46A4"/>
    <w:rsid w:val="005C58F9"/>
    <w:rsid w:val="005C5AB4"/>
    <w:rsid w:val="005C5C15"/>
    <w:rsid w:val="005C5E3C"/>
    <w:rsid w:val="005C6E59"/>
    <w:rsid w:val="005C7266"/>
    <w:rsid w:val="005C79E0"/>
    <w:rsid w:val="005D02A2"/>
    <w:rsid w:val="005D063B"/>
    <w:rsid w:val="005D12C0"/>
    <w:rsid w:val="005D1C30"/>
    <w:rsid w:val="005D1D94"/>
    <w:rsid w:val="005D2616"/>
    <w:rsid w:val="005D3488"/>
    <w:rsid w:val="005D3492"/>
    <w:rsid w:val="005D3EB2"/>
    <w:rsid w:val="005D3FCD"/>
    <w:rsid w:val="005D447E"/>
    <w:rsid w:val="005D5DDA"/>
    <w:rsid w:val="005D6787"/>
    <w:rsid w:val="005D6A0B"/>
    <w:rsid w:val="005D7A88"/>
    <w:rsid w:val="005D7E88"/>
    <w:rsid w:val="005E09E7"/>
    <w:rsid w:val="005E0B0E"/>
    <w:rsid w:val="005E235D"/>
    <w:rsid w:val="005E25C5"/>
    <w:rsid w:val="005E2709"/>
    <w:rsid w:val="005E3170"/>
    <w:rsid w:val="005E3672"/>
    <w:rsid w:val="005E37F0"/>
    <w:rsid w:val="005E4449"/>
    <w:rsid w:val="005E488F"/>
    <w:rsid w:val="005E51D6"/>
    <w:rsid w:val="005E5241"/>
    <w:rsid w:val="005E7387"/>
    <w:rsid w:val="005F00DF"/>
    <w:rsid w:val="005F15D7"/>
    <w:rsid w:val="005F20D6"/>
    <w:rsid w:val="005F2B4B"/>
    <w:rsid w:val="005F3BBD"/>
    <w:rsid w:val="005F3F16"/>
    <w:rsid w:val="005F41BA"/>
    <w:rsid w:val="005F4B4C"/>
    <w:rsid w:val="005F5539"/>
    <w:rsid w:val="005F5687"/>
    <w:rsid w:val="005F6530"/>
    <w:rsid w:val="005F7409"/>
    <w:rsid w:val="005F74E9"/>
    <w:rsid w:val="00600A32"/>
    <w:rsid w:val="00600DBE"/>
    <w:rsid w:val="00600F2F"/>
    <w:rsid w:val="00601279"/>
    <w:rsid w:val="00601868"/>
    <w:rsid w:val="00601FA8"/>
    <w:rsid w:val="00602A06"/>
    <w:rsid w:val="00602AF2"/>
    <w:rsid w:val="00602C3F"/>
    <w:rsid w:val="00602CAA"/>
    <w:rsid w:val="00602D21"/>
    <w:rsid w:val="006032FB"/>
    <w:rsid w:val="00603EAB"/>
    <w:rsid w:val="0060605A"/>
    <w:rsid w:val="00607B26"/>
    <w:rsid w:val="00610B03"/>
    <w:rsid w:val="00610D11"/>
    <w:rsid w:val="00611190"/>
    <w:rsid w:val="006120BC"/>
    <w:rsid w:val="00612BA8"/>
    <w:rsid w:val="00612CC2"/>
    <w:rsid w:val="00612E93"/>
    <w:rsid w:val="006130DA"/>
    <w:rsid w:val="00613DA7"/>
    <w:rsid w:val="006153CF"/>
    <w:rsid w:val="00616968"/>
    <w:rsid w:val="00616C79"/>
    <w:rsid w:val="00621DB1"/>
    <w:rsid w:val="00621E10"/>
    <w:rsid w:val="00624C8B"/>
    <w:rsid w:val="00624F0E"/>
    <w:rsid w:val="0062674E"/>
    <w:rsid w:val="00626789"/>
    <w:rsid w:val="0062775B"/>
    <w:rsid w:val="00630008"/>
    <w:rsid w:val="00630A50"/>
    <w:rsid w:val="00630DE5"/>
    <w:rsid w:val="00632491"/>
    <w:rsid w:val="00633183"/>
    <w:rsid w:val="006332EA"/>
    <w:rsid w:val="006334F7"/>
    <w:rsid w:val="00634147"/>
    <w:rsid w:val="00634280"/>
    <w:rsid w:val="006347DB"/>
    <w:rsid w:val="00636EC2"/>
    <w:rsid w:val="00640691"/>
    <w:rsid w:val="00641324"/>
    <w:rsid w:val="00641CC8"/>
    <w:rsid w:val="00641E44"/>
    <w:rsid w:val="006428F3"/>
    <w:rsid w:val="00643398"/>
    <w:rsid w:val="0064471C"/>
    <w:rsid w:val="00644BF1"/>
    <w:rsid w:val="00645269"/>
    <w:rsid w:val="00645EB0"/>
    <w:rsid w:val="00646812"/>
    <w:rsid w:val="00646A3C"/>
    <w:rsid w:val="006501EC"/>
    <w:rsid w:val="006503CA"/>
    <w:rsid w:val="006508DA"/>
    <w:rsid w:val="00651719"/>
    <w:rsid w:val="00651837"/>
    <w:rsid w:val="00651BE7"/>
    <w:rsid w:val="00652961"/>
    <w:rsid w:val="00655C8C"/>
    <w:rsid w:val="00656E24"/>
    <w:rsid w:val="006572D5"/>
    <w:rsid w:val="0065741F"/>
    <w:rsid w:val="00661BA0"/>
    <w:rsid w:val="00661D05"/>
    <w:rsid w:val="00662828"/>
    <w:rsid w:val="00662B4F"/>
    <w:rsid w:val="00662BCF"/>
    <w:rsid w:val="006632EC"/>
    <w:rsid w:val="00664096"/>
    <w:rsid w:val="006643DF"/>
    <w:rsid w:val="00664AB6"/>
    <w:rsid w:val="0066556A"/>
    <w:rsid w:val="00666E39"/>
    <w:rsid w:val="00666FB8"/>
    <w:rsid w:val="006670D0"/>
    <w:rsid w:val="0067010E"/>
    <w:rsid w:val="00670C95"/>
    <w:rsid w:val="006718BE"/>
    <w:rsid w:val="00671E45"/>
    <w:rsid w:val="0067214B"/>
    <w:rsid w:val="00673273"/>
    <w:rsid w:val="00673469"/>
    <w:rsid w:val="00673701"/>
    <w:rsid w:val="00674CF0"/>
    <w:rsid w:val="00675113"/>
    <w:rsid w:val="00675A62"/>
    <w:rsid w:val="00676C8D"/>
    <w:rsid w:val="00677ADD"/>
    <w:rsid w:val="00677DA4"/>
    <w:rsid w:val="0067E983"/>
    <w:rsid w:val="00680A0C"/>
    <w:rsid w:val="00680E0D"/>
    <w:rsid w:val="006815C2"/>
    <w:rsid w:val="00682775"/>
    <w:rsid w:val="006843DE"/>
    <w:rsid w:val="00684954"/>
    <w:rsid w:val="006849CF"/>
    <w:rsid w:val="0068550B"/>
    <w:rsid w:val="0068573C"/>
    <w:rsid w:val="006857B1"/>
    <w:rsid w:val="00685DBF"/>
    <w:rsid w:val="00686362"/>
    <w:rsid w:val="0068664F"/>
    <w:rsid w:val="00686871"/>
    <w:rsid w:val="00686AA3"/>
    <w:rsid w:val="006900A1"/>
    <w:rsid w:val="00690453"/>
    <w:rsid w:val="0069087E"/>
    <w:rsid w:val="006908D2"/>
    <w:rsid w:val="00691632"/>
    <w:rsid w:val="00692A2D"/>
    <w:rsid w:val="00692D11"/>
    <w:rsid w:val="00692F38"/>
    <w:rsid w:val="0069323C"/>
    <w:rsid w:val="006933B5"/>
    <w:rsid w:val="006946B8"/>
    <w:rsid w:val="006949C1"/>
    <w:rsid w:val="00694D96"/>
    <w:rsid w:val="00696077"/>
    <w:rsid w:val="006963D6"/>
    <w:rsid w:val="00696DE8"/>
    <w:rsid w:val="00697587"/>
    <w:rsid w:val="0069762A"/>
    <w:rsid w:val="006979FD"/>
    <w:rsid w:val="00697FB0"/>
    <w:rsid w:val="0069D4B0"/>
    <w:rsid w:val="006A0152"/>
    <w:rsid w:val="006A0CD6"/>
    <w:rsid w:val="006A1450"/>
    <w:rsid w:val="006A1BD5"/>
    <w:rsid w:val="006A1ECB"/>
    <w:rsid w:val="006A23C4"/>
    <w:rsid w:val="006A3845"/>
    <w:rsid w:val="006A430B"/>
    <w:rsid w:val="006A4E9A"/>
    <w:rsid w:val="006A523A"/>
    <w:rsid w:val="006A57BC"/>
    <w:rsid w:val="006A796C"/>
    <w:rsid w:val="006B1838"/>
    <w:rsid w:val="006B195D"/>
    <w:rsid w:val="006B28CD"/>
    <w:rsid w:val="006B32D5"/>
    <w:rsid w:val="006B3C6A"/>
    <w:rsid w:val="006B45D2"/>
    <w:rsid w:val="006B4CF9"/>
    <w:rsid w:val="006B58E0"/>
    <w:rsid w:val="006B5918"/>
    <w:rsid w:val="006B6DF0"/>
    <w:rsid w:val="006B7606"/>
    <w:rsid w:val="006B7691"/>
    <w:rsid w:val="006B77C6"/>
    <w:rsid w:val="006B786D"/>
    <w:rsid w:val="006C015C"/>
    <w:rsid w:val="006C0304"/>
    <w:rsid w:val="006C09D3"/>
    <w:rsid w:val="006C0A0E"/>
    <w:rsid w:val="006C1163"/>
    <w:rsid w:val="006C16DD"/>
    <w:rsid w:val="006C1A28"/>
    <w:rsid w:val="006C235D"/>
    <w:rsid w:val="006C3130"/>
    <w:rsid w:val="006C3F64"/>
    <w:rsid w:val="006C50C4"/>
    <w:rsid w:val="006C524D"/>
    <w:rsid w:val="006C5894"/>
    <w:rsid w:val="006C5BD9"/>
    <w:rsid w:val="006C62D1"/>
    <w:rsid w:val="006C633B"/>
    <w:rsid w:val="006C6800"/>
    <w:rsid w:val="006C6901"/>
    <w:rsid w:val="006C7777"/>
    <w:rsid w:val="006D09E7"/>
    <w:rsid w:val="006D1914"/>
    <w:rsid w:val="006D1CC5"/>
    <w:rsid w:val="006D250C"/>
    <w:rsid w:val="006D2800"/>
    <w:rsid w:val="006D2ED0"/>
    <w:rsid w:val="006D335E"/>
    <w:rsid w:val="006D33B9"/>
    <w:rsid w:val="006D3570"/>
    <w:rsid w:val="006D3929"/>
    <w:rsid w:val="006D4684"/>
    <w:rsid w:val="006D4D3D"/>
    <w:rsid w:val="006D5712"/>
    <w:rsid w:val="006D6BAE"/>
    <w:rsid w:val="006D75DF"/>
    <w:rsid w:val="006D763A"/>
    <w:rsid w:val="006E05FA"/>
    <w:rsid w:val="006E0A16"/>
    <w:rsid w:val="006E1E48"/>
    <w:rsid w:val="006E2726"/>
    <w:rsid w:val="006E2B30"/>
    <w:rsid w:val="006E2BF4"/>
    <w:rsid w:val="006E2D97"/>
    <w:rsid w:val="006E459B"/>
    <w:rsid w:val="006E551B"/>
    <w:rsid w:val="006E6C4E"/>
    <w:rsid w:val="006E777B"/>
    <w:rsid w:val="006F0428"/>
    <w:rsid w:val="006F080A"/>
    <w:rsid w:val="006F09B6"/>
    <w:rsid w:val="006F152D"/>
    <w:rsid w:val="006F15A3"/>
    <w:rsid w:val="006F2D7E"/>
    <w:rsid w:val="006F43E8"/>
    <w:rsid w:val="006F561F"/>
    <w:rsid w:val="006F67F7"/>
    <w:rsid w:val="006F7E2C"/>
    <w:rsid w:val="0070058F"/>
    <w:rsid w:val="00701F12"/>
    <w:rsid w:val="007021AF"/>
    <w:rsid w:val="007027C4"/>
    <w:rsid w:val="00703487"/>
    <w:rsid w:val="00703CC4"/>
    <w:rsid w:val="00704E3A"/>
    <w:rsid w:val="00707BE0"/>
    <w:rsid w:val="00707E36"/>
    <w:rsid w:val="00710BC3"/>
    <w:rsid w:val="007112F5"/>
    <w:rsid w:val="00712EBF"/>
    <w:rsid w:val="00713390"/>
    <w:rsid w:val="00714956"/>
    <w:rsid w:val="00714A9A"/>
    <w:rsid w:val="00714E23"/>
    <w:rsid w:val="00715183"/>
    <w:rsid w:val="00715A17"/>
    <w:rsid w:val="00715B81"/>
    <w:rsid w:val="00715C4B"/>
    <w:rsid w:val="00716F4A"/>
    <w:rsid w:val="0071735C"/>
    <w:rsid w:val="00717D39"/>
    <w:rsid w:val="007208C7"/>
    <w:rsid w:val="007238F8"/>
    <w:rsid w:val="00723FC5"/>
    <w:rsid w:val="0072499F"/>
    <w:rsid w:val="00725080"/>
    <w:rsid w:val="00725222"/>
    <w:rsid w:val="00726A71"/>
    <w:rsid w:val="0073010E"/>
    <w:rsid w:val="007323BA"/>
    <w:rsid w:val="0073261B"/>
    <w:rsid w:val="00732B8A"/>
    <w:rsid w:val="00733AD4"/>
    <w:rsid w:val="007344D1"/>
    <w:rsid w:val="00735D00"/>
    <w:rsid w:val="00736338"/>
    <w:rsid w:val="0073669E"/>
    <w:rsid w:val="00742ED5"/>
    <w:rsid w:val="00742F68"/>
    <w:rsid w:val="00743526"/>
    <w:rsid w:val="00743EF9"/>
    <w:rsid w:val="007447DA"/>
    <w:rsid w:val="00745084"/>
    <w:rsid w:val="007470CC"/>
    <w:rsid w:val="007474AC"/>
    <w:rsid w:val="00750423"/>
    <w:rsid w:val="00750D16"/>
    <w:rsid w:val="007512AD"/>
    <w:rsid w:val="0075169F"/>
    <w:rsid w:val="0075266D"/>
    <w:rsid w:val="007536A0"/>
    <w:rsid w:val="007543D6"/>
    <w:rsid w:val="00754F07"/>
    <w:rsid w:val="00755B39"/>
    <w:rsid w:val="007565F6"/>
    <w:rsid w:val="007575C1"/>
    <w:rsid w:val="00757D56"/>
    <w:rsid w:val="00760C95"/>
    <w:rsid w:val="007617D2"/>
    <w:rsid w:val="0076257B"/>
    <w:rsid w:val="0076345C"/>
    <w:rsid w:val="00764053"/>
    <w:rsid w:val="0076478F"/>
    <w:rsid w:val="007649FA"/>
    <w:rsid w:val="00764A7A"/>
    <w:rsid w:val="00764C07"/>
    <w:rsid w:val="00766F21"/>
    <w:rsid w:val="007674A7"/>
    <w:rsid w:val="00770914"/>
    <w:rsid w:val="00771BC9"/>
    <w:rsid w:val="0077252D"/>
    <w:rsid w:val="00773144"/>
    <w:rsid w:val="007742A4"/>
    <w:rsid w:val="00775296"/>
    <w:rsid w:val="00776238"/>
    <w:rsid w:val="00777844"/>
    <w:rsid w:val="00777CDA"/>
    <w:rsid w:val="00777D79"/>
    <w:rsid w:val="00777E3C"/>
    <w:rsid w:val="00781331"/>
    <w:rsid w:val="00781383"/>
    <w:rsid w:val="00782980"/>
    <w:rsid w:val="00783D0D"/>
    <w:rsid w:val="00784A3D"/>
    <w:rsid w:val="00784ECB"/>
    <w:rsid w:val="007854CF"/>
    <w:rsid w:val="007857B5"/>
    <w:rsid w:val="007877C6"/>
    <w:rsid w:val="00787C76"/>
    <w:rsid w:val="00787CAE"/>
    <w:rsid w:val="0079021E"/>
    <w:rsid w:val="0079091D"/>
    <w:rsid w:val="00790C6B"/>
    <w:rsid w:val="00791669"/>
    <w:rsid w:val="00791867"/>
    <w:rsid w:val="00792499"/>
    <w:rsid w:val="007927F1"/>
    <w:rsid w:val="00792A57"/>
    <w:rsid w:val="00793872"/>
    <w:rsid w:val="00793AD3"/>
    <w:rsid w:val="00793BAA"/>
    <w:rsid w:val="00793F08"/>
    <w:rsid w:val="007946B7"/>
    <w:rsid w:val="0079675C"/>
    <w:rsid w:val="00797293"/>
    <w:rsid w:val="0079760D"/>
    <w:rsid w:val="007A059C"/>
    <w:rsid w:val="007A09A9"/>
    <w:rsid w:val="007A2496"/>
    <w:rsid w:val="007A2CF9"/>
    <w:rsid w:val="007A379B"/>
    <w:rsid w:val="007A4557"/>
    <w:rsid w:val="007B1E39"/>
    <w:rsid w:val="007B2D65"/>
    <w:rsid w:val="007B3B92"/>
    <w:rsid w:val="007B3E68"/>
    <w:rsid w:val="007B4346"/>
    <w:rsid w:val="007B489B"/>
    <w:rsid w:val="007B49DB"/>
    <w:rsid w:val="007B4E32"/>
    <w:rsid w:val="007B68FC"/>
    <w:rsid w:val="007B6D40"/>
    <w:rsid w:val="007B71E9"/>
    <w:rsid w:val="007B7221"/>
    <w:rsid w:val="007C095F"/>
    <w:rsid w:val="007C0CB2"/>
    <w:rsid w:val="007C0E16"/>
    <w:rsid w:val="007C0F44"/>
    <w:rsid w:val="007C1415"/>
    <w:rsid w:val="007C1472"/>
    <w:rsid w:val="007C1D0B"/>
    <w:rsid w:val="007C2120"/>
    <w:rsid w:val="007C3A28"/>
    <w:rsid w:val="007C4E24"/>
    <w:rsid w:val="007C55FD"/>
    <w:rsid w:val="007C7443"/>
    <w:rsid w:val="007D0B60"/>
    <w:rsid w:val="007D3556"/>
    <w:rsid w:val="007D435A"/>
    <w:rsid w:val="007D4383"/>
    <w:rsid w:val="007D4492"/>
    <w:rsid w:val="007D4FDB"/>
    <w:rsid w:val="007D5458"/>
    <w:rsid w:val="007D566E"/>
    <w:rsid w:val="007D67D6"/>
    <w:rsid w:val="007D7BCD"/>
    <w:rsid w:val="007D7E7C"/>
    <w:rsid w:val="007E141D"/>
    <w:rsid w:val="007E3951"/>
    <w:rsid w:val="007E3BD2"/>
    <w:rsid w:val="007E3D06"/>
    <w:rsid w:val="007E3E41"/>
    <w:rsid w:val="007E5223"/>
    <w:rsid w:val="007E52B9"/>
    <w:rsid w:val="007F024F"/>
    <w:rsid w:val="007F0DBD"/>
    <w:rsid w:val="007F0F4C"/>
    <w:rsid w:val="007F1012"/>
    <w:rsid w:val="007F11CF"/>
    <w:rsid w:val="007F1CE6"/>
    <w:rsid w:val="007F1DE3"/>
    <w:rsid w:val="007F2BC5"/>
    <w:rsid w:val="007F3095"/>
    <w:rsid w:val="007F3281"/>
    <w:rsid w:val="00800C22"/>
    <w:rsid w:val="00800D5F"/>
    <w:rsid w:val="00802606"/>
    <w:rsid w:val="00802A60"/>
    <w:rsid w:val="00805A2F"/>
    <w:rsid w:val="0080634D"/>
    <w:rsid w:val="00806AAF"/>
    <w:rsid w:val="0080768D"/>
    <w:rsid w:val="008077AB"/>
    <w:rsid w:val="00807C22"/>
    <w:rsid w:val="00810D09"/>
    <w:rsid w:val="00811583"/>
    <w:rsid w:val="00811856"/>
    <w:rsid w:val="00811ED7"/>
    <w:rsid w:val="00813F7D"/>
    <w:rsid w:val="00814002"/>
    <w:rsid w:val="00814011"/>
    <w:rsid w:val="008159C3"/>
    <w:rsid w:val="0081628A"/>
    <w:rsid w:val="008165A5"/>
    <w:rsid w:val="0082028F"/>
    <w:rsid w:val="00820E83"/>
    <w:rsid w:val="008213CA"/>
    <w:rsid w:val="00821601"/>
    <w:rsid w:val="008218F0"/>
    <w:rsid w:val="0082199E"/>
    <w:rsid w:val="00821A29"/>
    <w:rsid w:val="00821EE5"/>
    <w:rsid w:val="00823052"/>
    <w:rsid w:val="0082320D"/>
    <w:rsid w:val="00830643"/>
    <w:rsid w:val="008316F0"/>
    <w:rsid w:val="008323B1"/>
    <w:rsid w:val="0083263D"/>
    <w:rsid w:val="008328DF"/>
    <w:rsid w:val="00832E31"/>
    <w:rsid w:val="00833185"/>
    <w:rsid w:val="008331FA"/>
    <w:rsid w:val="00833E54"/>
    <w:rsid w:val="008341BF"/>
    <w:rsid w:val="00834666"/>
    <w:rsid w:val="008351DA"/>
    <w:rsid w:val="00836723"/>
    <w:rsid w:val="00836A14"/>
    <w:rsid w:val="00836DCD"/>
    <w:rsid w:val="0083700B"/>
    <w:rsid w:val="00837432"/>
    <w:rsid w:val="00837C76"/>
    <w:rsid w:val="008408B9"/>
    <w:rsid w:val="00841391"/>
    <w:rsid w:val="008418B3"/>
    <w:rsid w:val="00846071"/>
    <w:rsid w:val="0084718B"/>
    <w:rsid w:val="00847864"/>
    <w:rsid w:val="008506CF"/>
    <w:rsid w:val="00850A31"/>
    <w:rsid w:val="00851C14"/>
    <w:rsid w:val="00853392"/>
    <w:rsid w:val="00854E3E"/>
    <w:rsid w:val="00854F79"/>
    <w:rsid w:val="00855275"/>
    <w:rsid w:val="008552D9"/>
    <w:rsid w:val="00856291"/>
    <w:rsid w:val="008603A1"/>
    <w:rsid w:val="0086122E"/>
    <w:rsid w:val="008615D4"/>
    <w:rsid w:val="008624F7"/>
    <w:rsid w:val="00862B37"/>
    <w:rsid w:val="00863A0F"/>
    <w:rsid w:val="00865041"/>
    <w:rsid w:val="00865D33"/>
    <w:rsid w:val="00865DB4"/>
    <w:rsid w:val="00866AFD"/>
    <w:rsid w:val="008706A1"/>
    <w:rsid w:val="00871027"/>
    <w:rsid w:val="0087483C"/>
    <w:rsid w:val="00874DE1"/>
    <w:rsid w:val="00875129"/>
    <w:rsid w:val="008756B9"/>
    <w:rsid w:val="008757E6"/>
    <w:rsid w:val="00875847"/>
    <w:rsid w:val="00876967"/>
    <w:rsid w:val="00876C38"/>
    <w:rsid w:val="00876FA6"/>
    <w:rsid w:val="0087703A"/>
    <w:rsid w:val="00877BE4"/>
    <w:rsid w:val="00877EE1"/>
    <w:rsid w:val="00877F60"/>
    <w:rsid w:val="008800A2"/>
    <w:rsid w:val="00880A42"/>
    <w:rsid w:val="00880B1D"/>
    <w:rsid w:val="00881507"/>
    <w:rsid w:val="00881992"/>
    <w:rsid w:val="00883405"/>
    <w:rsid w:val="0088390F"/>
    <w:rsid w:val="00883E41"/>
    <w:rsid w:val="008840B4"/>
    <w:rsid w:val="0088451F"/>
    <w:rsid w:val="0088463A"/>
    <w:rsid w:val="008849E9"/>
    <w:rsid w:val="00885605"/>
    <w:rsid w:val="008868DA"/>
    <w:rsid w:val="0088780A"/>
    <w:rsid w:val="0089034C"/>
    <w:rsid w:val="00890E6A"/>
    <w:rsid w:val="00891758"/>
    <w:rsid w:val="00892148"/>
    <w:rsid w:val="00892298"/>
    <w:rsid w:val="00892A01"/>
    <w:rsid w:val="00892C88"/>
    <w:rsid w:val="00893027"/>
    <w:rsid w:val="008935B6"/>
    <w:rsid w:val="008967CC"/>
    <w:rsid w:val="008A0958"/>
    <w:rsid w:val="008A135A"/>
    <w:rsid w:val="008A1A21"/>
    <w:rsid w:val="008A26DB"/>
    <w:rsid w:val="008A36D4"/>
    <w:rsid w:val="008A3D91"/>
    <w:rsid w:val="008A5E3B"/>
    <w:rsid w:val="008A6A75"/>
    <w:rsid w:val="008A74C4"/>
    <w:rsid w:val="008A7D5A"/>
    <w:rsid w:val="008B0738"/>
    <w:rsid w:val="008B1A57"/>
    <w:rsid w:val="008B2BD8"/>
    <w:rsid w:val="008B343B"/>
    <w:rsid w:val="008B49A4"/>
    <w:rsid w:val="008B6905"/>
    <w:rsid w:val="008B7520"/>
    <w:rsid w:val="008B78D0"/>
    <w:rsid w:val="008B7A25"/>
    <w:rsid w:val="008B7F05"/>
    <w:rsid w:val="008C027E"/>
    <w:rsid w:val="008C0915"/>
    <w:rsid w:val="008C096C"/>
    <w:rsid w:val="008C0E53"/>
    <w:rsid w:val="008C1CD3"/>
    <w:rsid w:val="008C251D"/>
    <w:rsid w:val="008C3A8B"/>
    <w:rsid w:val="008C4086"/>
    <w:rsid w:val="008C5BC6"/>
    <w:rsid w:val="008C5DBB"/>
    <w:rsid w:val="008C6A9A"/>
    <w:rsid w:val="008C6E57"/>
    <w:rsid w:val="008C721C"/>
    <w:rsid w:val="008C7B42"/>
    <w:rsid w:val="008C7E03"/>
    <w:rsid w:val="008D0422"/>
    <w:rsid w:val="008D3044"/>
    <w:rsid w:val="008D3552"/>
    <w:rsid w:val="008D4452"/>
    <w:rsid w:val="008D4A74"/>
    <w:rsid w:val="008D4AC9"/>
    <w:rsid w:val="008D528D"/>
    <w:rsid w:val="008D67D6"/>
    <w:rsid w:val="008D74B8"/>
    <w:rsid w:val="008E1DFF"/>
    <w:rsid w:val="008E37F1"/>
    <w:rsid w:val="008E4208"/>
    <w:rsid w:val="008E47C4"/>
    <w:rsid w:val="008E5523"/>
    <w:rsid w:val="008E6871"/>
    <w:rsid w:val="008E738F"/>
    <w:rsid w:val="008E7799"/>
    <w:rsid w:val="008E7819"/>
    <w:rsid w:val="008E7BBF"/>
    <w:rsid w:val="008F03E3"/>
    <w:rsid w:val="008F16EF"/>
    <w:rsid w:val="008F1AFC"/>
    <w:rsid w:val="008F23AC"/>
    <w:rsid w:val="008F272E"/>
    <w:rsid w:val="008F2C12"/>
    <w:rsid w:val="008F2F48"/>
    <w:rsid w:val="008F2F60"/>
    <w:rsid w:val="008F30E0"/>
    <w:rsid w:val="008F5842"/>
    <w:rsid w:val="008F6ECD"/>
    <w:rsid w:val="008F77FA"/>
    <w:rsid w:val="0090034C"/>
    <w:rsid w:val="009013DB"/>
    <w:rsid w:val="00902805"/>
    <w:rsid w:val="009036A8"/>
    <w:rsid w:val="00903A41"/>
    <w:rsid w:val="00903B94"/>
    <w:rsid w:val="00904043"/>
    <w:rsid w:val="00904785"/>
    <w:rsid w:val="00906536"/>
    <w:rsid w:val="009067EF"/>
    <w:rsid w:val="00907938"/>
    <w:rsid w:val="00907AF2"/>
    <w:rsid w:val="00912004"/>
    <w:rsid w:val="009125C7"/>
    <w:rsid w:val="00912883"/>
    <w:rsid w:val="00912899"/>
    <w:rsid w:val="00912C9D"/>
    <w:rsid w:val="00912E0C"/>
    <w:rsid w:val="00913C1E"/>
    <w:rsid w:val="00914D4E"/>
    <w:rsid w:val="0091511E"/>
    <w:rsid w:val="00915563"/>
    <w:rsid w:val="00915841"/>
    <w:rsid w:val="00915900"/>
    <w:rsid w:val="00917802"/>
    <w:rsid w:val="009203A9"/>
    <w:rsid w:val="00920684"/>
    <w:rsid w:val="00920A9B"/>
    <w:rsid w:val="00920BFD"/>
    <w:rsid w:val="00921D43"/>
    <w:rsid w:val="0092237D"/>
    <w:rsid w:val="009240D1"/>
    <w:rsid w:val="009248EF"/>
    <w:rsid w:val="009249FA"/>
    <w:rsid w:val="00924DCF"/>
    <w:rsid w:val="00925585"/>
    <w:rsid w:val="0092730C"/>
    <w:rsid w:val="00927B78"/>
    <w:rsid w:val="009304B1"/>
    <w:rsid w:val="0093173E"/>
    <w:rsid w:val="009328FC"/>
    <w:rsid w:val="0093307A"/>
    <w:rsid w:val="00933C43"/>
    <w:rsid w:val="00934C36"/>
    <w:rsid w:val="00934D92"/>
    <w:rsid w:val="00935BEE"/>
    <w:rsid w:val="00936576"/>
    <w:rsid w:val="009367B0"/>
    <w:rsid w:val="0094065C"/>
    <w:rsid w:val="00942442"/>
    <w:rsid w:val="0094244E"/>
    <w:rsid w:val="00942756"/>
    <w:rsid w:val="00942AC8"/>
    <w:rsid w:val="0094453A"/>
    <w:rsid w:val="0094467B"/>
    <w:rsid w:val="0094472D"/>
    <w:rsid w:val="00945587"/>
    <w:rsid w:val="0094648A"/>
    <w:rsid w:val="00950C72"/>
    <w:rsid w:val="0095101E"/>
    <w:rsid w:val="0095127C"/>
    <w:rsid w:val="00951BDC"/>
    <w:rsid w:val="00952399"/>
    <w:rsid w:val="00952CC8"/>
    <w:rsid w:val="009530D6"/>
    <w:rsid w:val="0095335C"/>
    <w:rsid w:val="00953CB2"/>
    <w:rsid w:val="009541CB"/>
    <w:rsid w:val="0095536D"/>
    <w:rsid w:val="00955A4C"/>
    <w:rsid w:val="00955BDF"/>
    <w:rsid w:val="00955EAC"/>
    <w:rsid w:val="009565AC"/>
    <w:rsid w:val="009607CD"/>
    <w:rsid w:val="00961050"/>
    <w:rsid w:val="00961E86"/>
    <w:rsid w:val="009625C7"/>
    <w:rsid w:val="009632CF"/>
    <w:rsid w:val="0096331B"/>
    <w:rsid w:val="009639CB"/>
    <w:rsid w:val="00964FFE"/>
    <w:rsid w:val="00966318"/>
    <w:rsid w:val="009665C6"/>
    <w:rsid w:val="00967BCE"/>
    <w:rsid w:val="00967D88"/>
    <w:rsid w:val="009700A3"/>
    <w:rsid w:val="00970379"/>
    <w:rsid w:val="00971158"/>
    <w:rsid w:val="00971915"/>
    <w:rsid w:val="00971B7C"/>
    <w:rsid w:val="00972A01"/>
    <w:rsid w:val="00973499"/>
    <w:rsid w:val="009744E5"/>
    <w:rsid w:val="009751B5"/>
    <w:rsid w:val="009753BD"/>
    <w:rsid w:val="00975474"/>
    <w:rsid w:val="00976429"/>
    <w:rsid w:val="00976919"/>
    <w:rsid w:val="00976D49"/>
    <w:rsid w:val="0097759D"/>
    <w:rsid w:val="00977BEC"/>
    <w:rsid w:val="00980009"/>
    <w:rsid w:val="009801B3"/>
    <w:rsid w:val="00982E72"/>
    <w:rsid w:val="00982E99"/>
    <w:rsid w:val="00983A08"/>
    <w:rsid w:val="00983C4C"/>
    <w:rsid w:val="0098497C"/>
    <w:rsid w:val="00985713"/>
    <w:rsid w:val="009861A5"/>
    <w:rsid w:val="00987183"/>
    <w:rsid w:val="00987261"/>
    <w:rsid w:val="009874C2"/>
    <w:rsid w:val="009876DC"/>
    <w:rsid w:val="00987B95"/>
    <w:rsid w:val="00987E2A"/>
    <w:rsid w:val="009921DA"/>
    <w:rsid w:val="009921E1"/>
    <w:rsid w:val="00992794"/>
    <w:rsid w:val="00993033"/>
    <w:rsid w:val="009934FC"/>
    <w:rsid w:val="009940ED"/>
    <w:rsid w:val="00995363"/>
    <w:rsid w:val="0099578F"/>
    <w:rsid w:val="00995E68"/>
    <w:rsid w:val="0099640C"/>
    <w:rsid w:val="00996630"/>
    <w:rsid w:val="00996F43"/>
    <w:rsid w:val="00996F59"/>
    <w:rsid w:val="009A092A"/>
    <w:rsid w:val="009A2D15"/>
    <w:rsid w:val="009A30D4"/>
    <w:rsid w:val="009A365A"/>
    <w:rsid w:val="009A42B9"/>
    <w:rsid w:val="009A490D"/>
    <w:rsid w:val="009A5C8E"/>
    <w:rsid w:val="009A6FF8"/>
    <w:rsid w:val="009A7113"/>
    <w:rsid w:val="009A7205"/>
    <w:rsid w:val="009A7CA9"/>
    <w:rsid w:val="009B035E"/>
    <w:rsid w:val="009B1721"/>
    <w:rsid w:val="009B2853"/>
    <w:rsid w:val="009B3C49"/>
    <w:rsid w:val="009B5DD9"/>
    <w:rsid w:val="009B71A6"/>
    <w:rsid w:val="009B7D12"/>
    <w:rsid w:val="009C055F"/>
    <w:rsid w:val="009C2789"/>
    <w:rsid w:val="009C462D"/>
    <w:rsid w:val="009C5E4C"/>
    <w:rsid w:val="009C768A"/>
    <w:rsid w:val="009C7782"/>
    <w:rsid w:val="009D0837"/>
    <w:rsid w:val="009D28A2"/>
    <w:rsid w:val="009D2B50"/>
    <w:rsid w:val="009D2E05"/>
    <w:rsid w:val="009D38A8"/>
    <w:rsid w:val="009D458C"/>
    <w:rsid w:val="009D5ABD"/>
    <w:rsid w:val="009D5CEB"/>
    <w:rsid w:val="009D6403"/>
    <w:rsid w:val="009D77AF"/>
    <w:rsid w:val="009E0A25"/>
    <w:rsid w:val="009E1056"/>
    <w:rsid w:val="009E1136"/>
    <w:rsid w:val="009E126F"/>
    <w:rsid w:val="009E1C80"/>
    <w:rsid w:val="009E1D00"/>
    <w:rsid w:val="009E1DF6"/>
    <w:rsid w:val="009E2229"/>
    <w:rsid w:val="009E3666"/>
    <w:rsid w:val="009E4717"/>
    <w:rsid w:val="009E596C"/>
    <w:rsid w:val="009E5983"/>
    <w:rsid w:val="009E5B67"/>
    <w:rsid w:val="009E5E99"/>
    <w:rsid w:val="009E68F0"/>
    <w:rsid w:val="009E6BF4"/>
    <w:rsid w:val="009E6C89"/>
    <w:rsid w:val="009E72BC"/>
    <w:rsid w:val="009F07D6"/>
    <w:rsid w:val="009F12EA"/>
    <w:rsid w:val="009F1415"/>
    <w:rsid w:val="009F18AB"/>
    <w:rsid w:val="009F19C1"/>
    <w:rsid w:val="009F2459"/>
    <w:rsid w:val="009F259B"/>
    <w:rsid w:val="009F2CA5"/>
    <w:rsid w:val="009F32CB"/>
    <w:rsid w:val="009F3A84"/>
    <w:rsid w:val="009F3BE8"/>
    <w:rsid w:val="009F5179"/>
    <w:rsid w:val="009F5769"/>
    <w:rsid w:val="009F5ECA"/>
    <w:rsid w:val="009F6DFC"/>
    <w:rsid w:val="00A002F4"/>
    <w:rsid w:val="00A01196"/>
    <w:rsid w:val="00A020E5"/>
    <w:rsid w:val="00A02FF7"/>
    <w:rsid w:val="00A03071"/>
    <w:rsid w:val="00A03F16"/>
    <w:rsid w:val="00A040F2"/>
    <w:rsid w:val="00A04D4B"/>
    <w:rsid w:val="00A052BF"/>
    <w:rsid w:val="00A059E1"/>
    <w:rsid w:val="00A064E7"/>
    <w:rsid w:val="00A06DA4"/>
    <w:rsid w:val="00A07913"/>
    <w:rsid w:val="00A1023A"/>
    <w:rsid w:val="00A10BF6"/>
    <w:rsid w:val="00A10F2E"/>
    <w:rsid w:val="00A111F2"/>
    <w:rsid w:val="00A114ED"/>
    <w:rsid w:val="00A11B66"/>
    <w:rsid w:val="00A11CB4"/>
    <w:rsid w:val="00A124E6"/>
    <w:rsid w:val="00A151BC"/>
    <w:rsid w:val="00A15833"/>
    <w:rsid w:val="00A15CD1"/>
    <w:rsid w:val="00A16897"/>
    <w:rsid w:val="00A16BED"/>
    <w:rsid w:val="00A17A7E"/>
    <w:rsid w:val="00A20523"/>
    <w:rsid w:val="00A20BA4"/>
    <w:rsid w:val="00A23CA0"/>
    <w:rsid w:val="00A24324"/>
    <w:rsid w:val="00A253A4"/>
    <w:rsid w:val="00A25EC0"/>
    <w:rsid w:val="00A26A2C"/>
    <w:rsid w:val="00A27747"/>
    <w:rsid w:val="00A27C29"/>
    <w:rsid w:val="00A308E9"/>
    <w:rsid w:val="00A31099"/>
    <w:rsid w:val="00A321F3"/>
    <w:rsid w:val="00A3249D"/>
    <w:rsid w:val="00A351E1"/>
    <w:rsid w:val="00A356F4"/>
    <w:rsid w:val="00A3570B"/>
    <w:rsid w:val="00A35AB6"/>
    <w:rsid w:val="00A3635C"/>
    <w:rsid w:val="00A37D50"/>
    <w:rsid w:val="00A4041E"/>
    <w:rsid w:val="00A43BD8"/>
    <w:rsid w:val="00A43F28"/>
    <w:rsid w:val="00A44422"/>
    <w:rsid w:val="00A44ED2"/>
    <w:rsid w:val="00A459F1"/>
    <w:rsid w:val="00A45BAB"/>
    <w:rsid w:val="00A464F6"/>
    <w:rsid w:val="00A479C5"/>
    <w:rsid w:val="00A50D9F"/>
    <w:rsid w:val="00A512FC"/>
    <w:rsid w:val="00A5347F"/>
    <w:rsid w:val="00A53822"/>
    <w:rsid w:val="00A54103"/>
    <w:rsid w:val="00A5599C"/>
    <w:rsid w:val="00A56960"/>
    <w:rsid w:val="00A56E44"/>
    <w:rsid w:val="00A6009E"/>
    <w:rsid w:val="00A60859"/>
    <w:rsid w:val="00A60F91"/>
    <w:rsid w:val="00A6187B"/>
    <w:rsid w:val="00A63D99"/>
    <w:rsid w:val="00A6417E"/>
    <w:rsid w:val="00A648A7"/>
    <w:rsid w:val="00A655C6"/>
    <w:rsid w:val="00A65F95"/>
    <w:rsid w:val="00A66A0E"/>
    <w:rsid w:val="00A67565"/>
    <w:rsid w:val="00A701D1"/>
    <w:rsid w:val="00A70F18"/>
    <w:rsid w:val="00A715E9"/>
    <w:rsid w:val="00A71EFE"/>
    <w:rsid w:val="00A7369A"/>
    <w:rsid w:val="00A73D57"/>
    <w:rsid w:val="00A73F03"/>
    <w:rsid w:val="00A74A98"/>
    <w:rsid w:val="00A75715"/>
    <w:rsid w:val="00A75FD8"/>
    <w:rsid w:val="00A821EB"/>
    <w:rsid w:val="00A83091"/>
    <w:rsid w:val="00A845C6"/>
    <w:rsid w:val="00A84E48"/>
    <w:rsid w:val="00A85887"/>
    <w:rsid w:val="00A85FC8"/>
    <w:rsid w:val="00A8681A"/>
    <w:rsid w:val="00A870C3"/>
    <w:rsid w:val="00A87545"/>
    <w:rsid w:val="00A90C75"/>
    <w:rsid w:val="00A9203C"/>
    <w:rsid w:val="00A94CD4"/>
    <w:rsid w:val="00A96021"/>
    <w:rsid w:val="00A9673D"/>
    <w:rsid w:val="00A96AA9"/>
    <w:rsid w:val="00A97D38"/>
    <w:rsid w:val="00AA1371"/>
    <w:rsid w:val="00AA1A03"/>
    <w:rsid w:val="00AA2286"/>
    <w:rsid w:val="00AA2400"/>
    <w:rsid w:val="00AA2568"/>
    <w:rsid w:val="00AA3215"/>
    <w:rsid w:val="00AA39DF"/>
    <w:rsid w:val="00AA3D8B"/>
    <w:rsid w:val="00AA6D86"/>
    <w:rsid w:val="00AB03F0"/>
    <w:rsid w:val="00AB1125"/>
    <w:rsid w:val="00AB143C"/>
    <w:rsid w:val="00AB2463"/>
    <w:rsid w:val="00AB29B6"/>
    <w:rsid w:val="00AB2C7E"/>
    <w:rsid w:val="00AB4311"/>
    <w:rsid w:val="00AB4EB6"/>
    <w:rsid w:val="00AB4FD2"/>
    <w:rsid w:val="00AB550B"/>
    <w:rsid w:val="00AB5725"/>
    <w:rsid w:val="00AB5AFC"/>
    <w:rsid w:val="00AB5EB8"/>
    <w:rsid w:val="00AB6191"/>
    <w:rsid w:val="00AB6914"/>
    <w:rsid w:val="00AC136A"/>
    <w:rsid w:val="00AC18AE"/>
    <w:rsid w:val="00AC2565"/>
    <w:rsid w:val="00AC3C4A"/>
    <w:rsid w:val="00AC57D4"/>
    <w:rsid w:val="00AC5F52"/>
    <w:rsid w:val="00AC61DA"/>
    <w:rsid w:val="00AC6304"/>
    <w:rsid w:val="00AC6679"/>
    <w:rsid w:val="00AC6D0E"/>
    <w:rsid w:val="00AC761F"/>
    <w:rsid w:val="00AD0182"/>
    <w:rsid w:val="00AD100C"/>
    <w:rsid w:val="00AD180F"/>
    <w:rsid w:val="00AD23E6"/>
    <w:rsid w:val="00AD2DF3"/>
    <w:rsid w:val="00AD32CE"/>
    <w:rsid w:val="00AD6ACC"/>
    <w:rsid w:val="00AD7115"/>
    <w:rsid w:val="00AD7CC9"/>
    <w:rsid w:val="00AE1B15"/>
    <w:rsid w:val="00AE3F37"/>
    <w:rsid w:val="00AE4922"/>
    <w:rsid w:val="00AE4D25"/>
    <w:rsid w:val="00AE5D6F"/>
    <w:rsid w:val="00AE6A9E"/>
    <w:rsid w:val="00AF02DC"/>
    <w:rsid w:val="00AF1A37"/>
    <w:rsid w:val="00AF1CF8"/>
    <w:rsid w:val="00AF2C7B"/>
    <w:rsid w:val="00AF3479"/>
    <w:rsid w:val="00AF3D99"/>
    <w:rsid w:val="00AF508E"/>
    <w:rsid w:val="00AF5A00"/>
    <w:rsid w:val="00AF73CE"/>
    <w:rsid w:val="00AF7974"/>
    <w:rsid w:val="00B00440"/>
    <w:rsid w:val="00B005AB"/>
    <w:rsid w:val="00B0173E"/>
    <w:rsid w:val="00B02274"/>
    <w:rsid w:val="00B02888"/>
    <w:rsid w:val="00B03107"/>
    <w:rsid w:val="00B0516A"/>
    <w:rsid w:val="00B07376"/>
    <w:rsid w:val="00B129E5"/>
    <w:rsid w:val="00B12D74"/>
    <w:rsid w:val="00B15480"/>
    <w:rsid w:val="00B15685"/>
    <w:rsid w:val="00B16183"/>
    <w:rsid w:val="00B16CA2"/>
    <w:rsid w:val="00B200DE"/>
    <w:rsid w:val="00B209EA"/>
    <w:rsid w:val="00B21090"/>
    <w:rsid w:val="00B2125D"/>
    <w:rsid w:val="00B222B9"/>
    <w:rsid w:val="00B225A6"/>
    <w:rsid w:val="00B256E1"/>
    <w:rsid w:val="00B25BF4"/>
    <w:rsid w:val="00B266CE"/>
    <w:rsid w:val="00B26836"/>
    <w:rsid w:val="00B272DD"/>
    <w:rsid w:val="00B27875"/>
    <w:rsid w:val="00B309E7"/>
    <w:rsid w:val="00B32533"/>
    <w:rsid w:val="00B34699"/>
    <w:rsid w:val="00B35C84"/>
    <w:rsid w:val="00B3610F"/>
    <w:rsid w:val="00B3643A"/>
    <w:rsid w:val="00B36ABA"/>
    <w:rsid w:val="00B37699"/>
    <w:rsid w:val="00B3782D"/>
    <w:rsid w:val="00B3785D"/>
    <w:rsid w:val="00B37D60"/>
    <w:rsid w:val="00B41597"/>
    <w:rsid w:val="00B41F1B"/>
    <w:rsid w:val="00B423AC"/>
    <w:rsid w:val="00B435DF"/>
    <w:rsid w:val="00B44022"/>
    <w:rsid w:val="00B4444A"/>
    <w:rsid w:val="00B449E2"/>
    <w:rsid w:val="00B461D7"/>
    <w:rsid w:val="00B466D5"/>
    <w:rsid w:val="00B4681A"/>
    <w:rsid w:val="00B47C88"/>
    <w:rsid w:val="00B50A12"/>
    <w:rsid w:val="00B534D6"/>
    <w:rsid w:val="00B5417D"/>
    <w:rsid w:val="00B56F83"/>
    <w:rsid w:val="00B60CC9"/>
    <w:rsid w:val="00B6311A"/>
    <w:rsid w:val="00B63EC4"/>
    <w:rsid w:val="00B63F22"/>
    <w:rsid w:val="00B64875"/>
    <w:rsid w:val="00B64E38"/>
    <w:rsid w:val="00B66DBB"/>
    <w:rsid w:val="00B66F0B"/>
    <w:rsid w:val="00B72BE5"/>
    <w:rsid w:val="00B732FD"/>
    <w:rsid w:val="00B73AF2"/>
    <w:rsid w:val="00B74323"/>
    <w:rsid w:val="00B75290"/>
    <w:rsid w:val="00B75E92"/>
    <w:rsid w:val="00B77FA2"/>
    <w:rsid w:val="00B8119C"/>
    <w:rsid w:val="00B81A21"/>
    <w:rsid w:val="00B821E8"/>
    <w:rsid w:val="00B824E8"/>
    <w:rsid w:val="00B82E4E"/>
    <w:rsid w:val="00B8438A"/>
    <w:rsid w:val="00B85A1C"/>
    <w:rsid w:val="00B85E92"/>
    <w:rsid w:val="00B86274"/>
    <w:rsid w:val="00B862A4"/>
    <w:rsid w:val="00B86443"/>
    <w:rsid w:val="00B86AB8"/>
    <w:rsid w:val="00B8784E"/>
    <w:rsid w:val="00B87A49"/>
    <w:rsid w:val="00B87D36"/>
    <w:rsid w:val="00B87F38"/>
    <w:rsid w:val="00B914AB"/>
    <w:rsid w:val="00B92938"/>
    <w:rsid w:val="00B932C1"/>
    <w:rsid w:val="00B9473E"/>
    <w:rsid w:val="00B96D82"/>
    <w:rsid w:val="00B97872"/>
    <w:rsid w:val="00B97E87"/>
    <w:rsid w:val="00BA01F3"/>
    <w:rsid w:val="00BA1041"/>
    <w:rsid w:val="00BA2564"/>
    <w:rsid w:val="00BA2698"/>
    <w:rsid w:val="00BA2794"/>
    <w:rsid w:val="00BA3D7B"/>
    <w:rsid w:val="00BA48BE"/>
    <w:rsid w:val="00BA5C9B"/>
    <w:rsid w:val="00BA5E13"/>
    <w:rsid w:val="00BA6095"/>
    <w:rsid w:val="00BA6822"/>
    <w:rsid w:val="00BA6FE4"/>
    <w:rsid w:val="00BA754E"/>
    <w:rsid w:val="00BB07C8"/>
    <w:rsid w:val="00BB1173"/>
    <w:rsid w:val="00BB1F41"/>
    <w:rsid w:val="00BB2777"/>
    <w:rsid w:val="00BB39AA"/>
    <w:rsid w:val="00BB4BA5"/>
    <w:rsid w:val="00BB5010"/>
    <w:rsid w:val="00BB507D"/>
    <w:rsid w:val="00BB511B"/>
    <w:rsid w:val="00BB534B"/>
    <w:rsid w:val="00BB5C44"/>
    <w:rsid w:val="00BB5C88"/>
    <w:rsid w:val="00BB6281"/>
    <w:rsid w:val="00BB6B7E"/>
    <w:rsid w:val="00BB7EEC"/>
    <w:rsid w:val="00BC01C6"/>
    <w:rsid w:val="00BC037A"/>
    <w:rsid w:val="00BC0FD8"/>
    <w:rsid w:val="00BC2E82"/>
    <w:rsid w:val="00BC3974"/>
    <w:rsid w:val="00BC4024"/>
    <w:rsid w:val="00BC4504"/>
    <w:rsid w:val="00BC4D40"/>
    <w:rsid w:val="00BC5526"/>
    <w:rsid w:val="00BC55D2"/>
    <w:rsid w:val="00BC55D3"/>
    <w:rsid w:val="00BC5619"/>
    <w:rsid w:val="00BC5EFA"/>
    <w:rsid w:val="00BD081A"/>
    <w:rsid w:val="00BD165B"/>
    <w:rsid w:val="00BD2B4B"/>
    <w:rsid w:val="00BD380F"/>
    <w:rsid w:val="00BD39F7"/>
    <w:rsid w:val="00BD3F42"/>
    <w:rsid w:val="00BD3FB9"/>
    <w:rsid w:val="00BD422D"/>
    <w:rsid w:val="00BD42EF"/>
    <w:rsid w:val="00BD4660"/>
    <w:rsid w:val="00BD48EF"/>
    <w:rsid w:val="00BD4C78"/>
    <w:rsid w:val="00BD4E83"/>
    <w:rsid w:val="00BD5D65"/>
    <w:rsid w:val="00BD5EED"/>
    <w:rsid w:val="00BD77A9"/>
    <w:rsid w:val="00BD7A27"/>
    <w:rsid w:val="00BD7CA2"/>
    <w:rsid w:val="00BE013C"/>
    <w:rsid w:val="00BE0CAF"/>
    <w:rsid w:val="00BE2642"/>
    <w:rsid w:val="00BE2AF9"/>
    <w:rsid w:val="00BE2B86"/>
    <w:rsid w:val="00BE3038"/>
    <w:rsid w:val="00BE3763"/>
    <w:rsid w:val="00BE4DF7"/>
    <w:rsid w:val="00BE502A"/>
    <w:rsid w:val="00BE5C78"/>
    <w:rsid w:val="00BE5D30"/>
    <w:rsid w:val="00BE6F70"/>
    <w:rsid w:val="00BE7059"/>
    <w:rsid w:val="00BE7071"/>
    <w:rsid w:val="00BE7209"/>
    <w:rsid w:val="00BE7F9B"/>
    <w:rsid w:val="00BF0406"/>
    <w:rsid w:val="00BF3AAB"/>
    <w:rsid w:val="00BF4832"/>
    <w:rsid w:val="00BF4B0D"/>
    <w:rsid w:val="00BF5331"/>
    <w:rsid w:val="00BF5967"/>
    <w:rsid w:val="00BF7017"/>
    <w:rsid w:val="00C000E6"/>
    <w:rsid w:val="00C001F9"/>
    <w:rsid w:val="00C00B60"/>
    <w:rsid w:val="00C02459"/>
    <w:rsid w:val="00C02827"/>
    <w:rsid w:val="00C029F4"/>
    <w:rsid w:val="00C02F9A"/>
    <w:rsid w:val="00C038F4"/>
    <w:rsid w:val="00C03FF5"/>
    <w:rsid w:val="00C04790"/>
    <w:rsid w:val="00C04C01"/>
    <w:rsid w:val="00C05487"/>
    <w:rsid w:val="00C0560A"/>
    <w:rsid w:val="00C07426"/>
    <w:rsid w:val="00C07746"/>
    <w:rsid w:val="00C10918"/>
    <w:rsid w:val="00C109B4"/>
    <w:rsid w:val="00C125F1"/>
    <w:rsid w:val="00C12869"/>
    <w:rsid w:val="00C12989"/>
    <w:rsid w:val="00C12A47"/>
    <w:rsid w:val="00C1307C"/>
    <w:rsid w:val="00C13677"/>
    <w:rsid w:val="00C1385B"/>
    <w:rsid w:val="00C140F2"/>
    <w:rsid w:val="00C15B1B"/>
    <w:rsid w:val="00C169E5"/>
    <w:rsid w:val="00C16BC6"/>
    <w:rsid w:val="00C20460"/>
    <w:rsid w:val="00C20C01"/>
    <w:rsid w:val="00C20EC0"/>
    <w:rsid w:val="00C23532"/>
    <w:rsid w:val="00C256A7"/>
    <w:rsid w:val="00C261D2"/>
    <w:rsid w:val="00C2745B"/>
    <w:rsid w:val="00C27839"/>
    <w:rsid w:val="00C27F6B"/>
    <w:rsid w:val="00C316BC"/>
    <w:rsid w:val="00C31C0E"/>
    <w:rsid w:val="00C31DC7"/>
    <w:rsid w:val="00C320AD"/>
    <w:rsid w:val="00C325B8"/>
    <w:rsid w:val="00C32F20"/>
    <w:rsid w:val="00C3308B"/>
    <w:rsid w:val="00C33E94"/>
    <w:rsid w:val="00C33F6B"/>
    <w:rsid w:val="00C34100"/>
    <w:rsid w:val="00C3425C"/>
    <w:rsid w:val="00C3469B"/>
    <w:rsid w:val="00C34CC9"/>
    <w:rsid w:val="00C35A8F"/>
    <w:rsid w:val="00C35B34"/>
    <w:rsid w:val="00C373E1"/>
    <w:rsid w:val="00C37E66"/>
    <w:rsid w:val="00C42591"/>
    <w:rsid w:val="00C430A8"/>
    <w:rsid w:val="00C43723"/>
    <w:rsid w:val="00C43DB9"/>
    <w:rsid w:val="00C44676"/>
    <w:rsid w:val="00C44CF2"/>
    <w:rsid w:val="00C44D10"/>
    <w:rsid w:val="00C44D20"/>
    <w:rsid w:val="00C45C17"/>
    <w:rsid w:val="00C47761"/>
    <w:rsid w:val="00C47AE3"/>
    <w:rsid w:val="00C508FA"/>
    <w:rsid w:val="00C50D55"/>
    <w:rsid w:val="00C51052"/>
    <w:rsid w:val="00C519B0"/>
    <w:rsid w:val="00C5400B"/>
    <w:rsid w:val="00C54C5D"/>
    <w:rsid w:val="00C55CF9"/>
    <w:rsid w:val="00C55D16"/>
    <w:rsid w:val="00C55FB3"/>
    <w:rsid w:val="00C60683"/>
    <w:rsid w:val="00C6132D"/>
    <w:rsid w:val="00C6204D"/>
    <w:rsid w:val="00C62331"/>
    <w:rsid w:val="00C6321F"/>
    <w:rsid w:val="00C6332B"/>
    <w:rsid w:val="00C641E2"/>
    <w:rsid w:val="00C644F3"/>
    <w:rsid w:val="00C64C5D"/>
    <w:rsid w:val="00C65089"/>
    <w:rsid w:val="00C67309"/>
    <w:rsid w:val="00C67331"/>
    <w:rsid w:val="00C70789"/>
    <w:rsid w:val="00C70EA4"/>
    <w:rsid w:val="00C72CBA"/>
    <w:rsid w:val="00C72DAD"/>
    <w:rsid w:val="00C73BB1"/>
    <w:rsid w:val="00C75DCC"/>
    <w:rsid w:val="00C76013"/>
    <w:rsid w:val="00C76AE6"/>
    <w:rsid w:val="00C773C0"/>
    <w:rsid w:val="00C777CB"/>
    <w:rsid w:val="00C77C71"/>
    <w:rsid w:val="00C80721"/>
    <w:rsid w:val="00C8205C"/>
    <w:rsid w:val="00C83648"/>
    <w:rsid w:val="00C84B32"/>
    <w:rsid w:val="00C8653A"/>
    <w:rsid w:val="00C86C38"/>
    <w:rsid w:val="00C901E7"/>
    <w:rsid w:val="00C9053B"/>
    <w:rsid w:val="00C9095B"/>
    <w:rsid w:val="00C9278C"/>
    <w:rsid w:val="00C93102"/>
    <w:rsid w:val="00C93BC7"/>
    <w:rsid w:val="00C94438"/>
    <w:rsid w:val="00C947BD"/>
    <w:rsid w:val="00C953F3"/>
    <w:rsid w:val="00C968AE"/>
    <w:rsid w:val="00C96D5F"/>
    <w:rsid w:val="00C97914"/>
    <w:rsid w:val="00CA0963"/>
    <w:rsid w:val="00CA0D66"/>
    <w:rsid w:val="00CA125F"/>
    <w:rsid w:val="00CA1C3A"/>
    <w:rsid w:val="00CA1D6E"/>
    <w:rsid w:val="00CA3C9E"/>
    <w:rsid w:val="00CA5498"/>
    <w:rsid w:val="00CA5919"/>
    <w:rsid w:val="00CA64BA"/>
    <w:rsid w:val="00CA666D"/>
    <w:rsid w:val="00CA6916"/>
    <w:rsid w:val="00CA75F1"/>
    <w:rsid w:val="00CB04F9"/>
    <w:rsid w:val="00CB0EA5"/>
    <w:rsid w:val="00CB0EAB"/>
    <w:rsid w:val="00CB1482"/>
    <w:rsid w:val="00CB1D56"/>
    <w:rsid w:val="00CB211D"/>
    <w:rsid w:val="00CB23A2"/>
    <w:rsid w:val="00CB30F9"/>
    <w:rsid w:val="00CB3716"/>
    <w:rsid w:val="00CB385B"/>
    <w:rsid w:val="00CB5AD6"/>
    <w:rsid w:val="00CB5EDB"/>
    <w:rsid w:val="00CB63AE"/>
    <w:rsid w:val="00CB7034"/>
    <w:rsid w:val="00CC0925"/>
    <w:rsid w:val="00CC0C56"/>
    <w:rsid w:val="00CC0E90"/>
    <w:rsid w:val="00CC1828"/>
    <w:rsid w:val="00CC18B9"/>
    <w:rsid w:val="00CC2A2B"/>
    <w:rsid w:val="00CC32A8"/>
    <w:rsid w:val="00CC4E1F"/>
    <w:rsid w:val="00CC50B8"/>
    <w:rsid w:val="00CC512D"/>
    <w:rsid w:val="00CC5CF1"/>
    <w:rsid w:val="00CC6179"/>
    <w:rsid w:val="00CC6CE2"/>
    <w:rsid w:val="00CD15AF"/>
    <w:rsid w:val="00CD1DBA"/>
    <w:rsid w:val="00CD34EE"/>
    <w:rsid w:val="00CD401D"/>
    <w:rsid w:val="00CD6354"/>
    <w:rsid w:val="00CD68CF"/>
    <w:rsid w:val="00CD6E61"/>
    <w:rsid w:val="00CD7074"/>
    <w:rsid w:val="00CD718C"/>
    <w:rsid w:val="00CD72D5"/>
    <w:rsid w:val="00CD7EC7"/>
    <w:rsid w:val="00CE0B3B"/>
    <w:rsid w:val="00CE1ABF"/>
    <w:rsid w:val="00CE202E"/>
    <w:rsid w:val="00CE2D6C"/>
    <w:rsid w:val="00CE2F88"/>
    <w:rsid w:val="00CE3308"/>
    <w:rsid w:val="00CE4698"/>
    <w:rsid w:val="00CE4DBF"/>
    <w:rsid w:val="00CE5449"/>
    <w:rsid w:val="00CE54EE"/>
    <w:rsid w:val="00CE580A"/>
    <w:rsid w:val="00CE5B15"/>
    <w:rsid w:val="00CE6A2D"/>
    <w:rsid w:val="00CF14C2"/>
    <w:rsid w:val="00CF1FB7"/>
    <w:rsid w:val="00CF23AB"/>
    <w:rsid w:val="00CF37FB"/>
    <w:rsid w:val="00CF3CF9"/>
    <w:rsid w:val="00CF3D02"/>
    <w:rsid w:val="00CF4D9E"/>
    <w:rsid w:val="00CF4E18"/>
    <w:rsid w:val="00CF5413"/>
    <w:rsid w:val="00CF567D"/>
    <w:rsid w:val="00CF5FB4"/>
    <w:rsid w:val="00CF6373"/>
    <w:rsid w:val="00CF6BA8"/>
    <w:rsid w:val="00D00689"/>
    <w:rsid w:val="00D006C3"/>
    <w:rsid w:val="00D01644"/>
    <w:rsid w:val="00D037C3"/>
    <w:rsid w:val="00D0481C"/>
    <w:rsid w:val="00D04BA2"/>
    <w:rsid w:val="00D05EBA"/>
    <w:rsid w:val="00D06048"/>
    <w:rsid w:val="00D06CA4"/>
    <w:rsid w:val="00D0723A"/>
    <w:rsid w:val="00D07337"/>
    <w:rsid w:val="00D079F4"/>
    <w:rsid w:val="00D10761"/>
    <w:rsid w:val="00D108B9"/>
    <w:rsid w:val="00D10B4D"/>
    <w:rsid w:val="00D11329"/>
    <w:rsid w:val="00D11EF9"/>
    <w:rsid w:val="00D1255E"/>
    <w:rsid w:val="00D13821"/>
    <w:rsid w:val="00D1422B"/>
    <w:rsid w:val="00D146C2"/>
    <w:rsid w:val="00D14741"/>
    <w:rsid w:val="00D156D4"/>
    <w:rsid w:val="00D157DA"/>
    <w:rsid w:val="00D15A79"/>
    <w:rsid w:val="00D16860"/>
    <w:rsid w:val="00D1791C"/>
    <w:rsid w:val="00D21BC3"/>
    <w:rsid w:val="00D22197"/>
    <w:rsid w:val="00D23440"/>
    <w:rsid w:val="00D249CB"/>
    <w:rsid w:val="00D24E3A"/>
    <w:rsid w:val="00D261F8"/>
    <w:rsid w:val="00D268B2"/>
    <w:rsid w:val="00D26AB8"/>
    <w:rsid w:val="00D26DC2"/>
    <w:rsid w:val="00D27730"/>
    <w:rsid w:val="00D304C7"/>
    <w:rsid w:val="00D304D4"/>
    <w:rsid w:val="00D321BC"/>
    <w:rsid w:val="00D337A6"/>
    <w:rsid w:val="00D34A95"/>
    <w:rsid w:val="00D34B2A"/>
    <w:rsid w:val="00D350F8"/>
    <w:rsid w:val="00D3547A"/>
    <w:rsid w:val="00D354C4"/>
    <w:rsid w:val="00D35618"/>
    <w:rsid w:val="00D358E2"/>
    <w:rsid w:val="00D35A7E"/>
    <w:rsid w:val="00D35DE5"/>
    <w:rsid w:val="00D36D5F"/>
    <w:rsid w:val="00D37BDD"/>
    <w:rsid w:val="00D37FE8"/>
    <w:rsid w:val="00D40034"/>
    <w:rsid w:val="00D40236"/>
    <w:rsid w:val="00D40BAB"/>
    <w:rsid w:val="00D40FFA"/>
    <w:rsid w:val="00D41332"/>
    <w:rsid w:val="00D41D2A"/>
    <w:rsid w:val="00D41ED0"/>
    <w:rsid w:val="00D42074"/>
    <w:rsid w:val="00D423BA"/>
    <w:rsid w:val="00D44374"/>
    <w:rsid w:val="00D45F91"/>
    <w:rsid w:val="00D46074"/>
    <w:rsid w:val="00D46137"/>
    <w:rsid w:val="00D46D22"/>
    <w:rsid w:val="00D477DC"/>
    <w:rsid w:val="00D51E9D"/>
    <w:rsid w:val="00D5201B"/>
    <w:rsid w:val="00D53539"/>
    <w:rsid w:val="00D540DA"/>
    <w:rsid w:val="00D54169"/>
    <w:rsid w:val="00D55A60"/>
    <w:rsid w:val="00D56230"/>
    <w:rsid w:val="00D56CE7"/>
    <w:rsid w:val="00D56F2D"/>
    <w:rsid w:val="00D5766A"/>
    <w:rsid w:val="00D6011C"/>
    <w:rsid w:val="00D60146"/>
    <w:rsid w:val="00D60F85"/>
    <w:rsid w:val="00D61451"/>
    <w:rsid w:val="00D61AC1"/>
    <w:rsid w:val="00D6226E"/>
    <w:rsid w:val="00D62673"/>
    <w:rsid w:val="00D65F5A"/>
    <w:rsid w:val="00D660A4"/>
    <w:rsid w:val="00D726E2"/>
    <w:rsid w:val="00D732EC"/>
    <w:rsid w:val="00D7525F"/>
    <w:rsid w:val="00D80841"/>
    <w:rsid w:val="00D82227"/>
    <w:rsid w:val="00D8330C"/>
    <w:rsid w:val="00D843DB"/>
    <w:rsid w:val="00D84454"/>
    <w:rsid w:val="00D849A3"/>
    <w:rsid w:val="00D84C46"/>
    <w:rsid w:val="00D86C7E"/>
    <w:rsid w:val="00D871F0"/>
    <w:rsid w:val="00D8776C"/>
    <w:rsid w:val="00D90959"/>
    <w:rsid w:val="00D91953"/>
    <w:rsid w:val="00D9199F"/>
    <w:rsid w:val="00D92A9A"/>
    <w:rsid w:val="00D92C9F"/>
    <w:rsid w:val="00D93156"/>
    <w:rsid w:val="00D93A74"/>
    <w:rsid w:val="00D94243"/>
    <w:rsid w:val="00D948AB"/>
    <w:rsid w:val="00D95AC4"/>
    <w:rsid w:val="00D95B79"/>
    <w:rsid w:val="00D95E23"/>
    <w:rsid w:val="00D96862"/>
    <w:rsid w:val="00D97A9A"/>
    <w:rsid w:val="00D97F8B"/>
    <w:rsid w:val="00DA0C92"/>
    <w:rsid w:val="00DA1698"/>
    <w:rsid w:val="00DA1913"/>
    <w:rsid w:val="00DA1D1E"/>
    <w:rsid w:val="00DA1DD9"/>
    <w:rsid w:val="00DA1F65"/>
    <w:rsid w:val="00DA33E1"/>
    <w:rsid w:val="00DA5DD1"/>
    <w:rsid w:val="00DA5F23"/>
    <w:rsid w:val="00DA6325"/>
    <w:rsid w:val="00DA6824"/>
    <w:rsid w:val="00DA6870"/>
    <w:rsid w:val="00DA7106"/>
    <w:rsid w:val="00DA7973"/>
    <w:rsid w:val="00DA7AB4"/>
    <w:rsid w:val="00DA7B01"/>
    <w:rsid w:val="00DA7CCF"/>
    <w:rsid w:val="00DB0146"/>
    <w:rsid w:val="00DB0853"/>
    <w:rsid w:val="00DB0C33"/>
    <w:rsid w:val="00DB0FC1"/>
    <w:rsid w:val="00DB1F55"/>
    <w:rsid w:val="00DB3A22"/>
    <w:rsid w:val="00DB3DAA"/>
    <w:rsid w:val="00DB4ACA"/>
    <w:rsid w:val="00DB5419"/>
    <w:rsid w:val="00DB5EDB"/>
    <w:rsid w:val="00DC03B0"/>
    <w:rsid w:val="00DC0F77"/>
    <w:rsid w:val="00DC221D"/>
    <w:rsid w:val="00DC2260"/>
    <w:rsid w:val="00DC29A5"/>
    <w:rsid w:val="00DC36C4"/>
    <w:rsid w:val="00DC3810"/>
    <w:rsid w:val="00DC394B"/>
    <w:rsid w:val="00DC5A99"/>
    <w:rsid w:val="00DC5C6B"/>
    <w:rsid w:val="00DC6662"/>
    <w:rsid w:val="00DC75CD"/>
    <w:rsid w:val="00DD027F"/>
    <w:rsid w:val="00DD08EB"/>
    <w:rsid w:val="00DD0A1D"/>
    <w:rsid w:val="00DD121F"/>
    <w:rsid w:val="00DD2A4C"/>
    <w:rsid w:val="00DD2E74"/>
    <w:rsid w:val="00DD32F0"/>
    <w:rsid w:val="00DD33FA"/>
    <w:rsid w:val="00DD3489"/>
    <w:rsid w:val="00DD380E"/>
    <w:rsid w:val="00DD392B"/>
    <w:rsid w:val="00DD5E9D"/>
    <w:rsid w:val="00DD762C"/>
    <w:rsid w:val="00DD7750"/>
    <w:rsid w:val="00DD7E0D"/>
    <w:rsid w:val="00DE054A"/>
    <w:rsid w:val="00DE1AA5"/>
    <w:rsid w:val="00DE1DC5"/>
    <w:rsid w:val="00DE2AC4"/>
    <w:rsid w:val="00DE2DF6"/>
    <w:rsid w:val="00DE3F28"/>
    <w:rsid w:val="00DE4862"/>
    <w:rsid w:val="00DE5F57"/>
    <w:rsid w:val="00DE6FE7"/>
    <w:rsid w:val="00DF1534"/>
    <w:rsid w:val="00DF1C4A"/>
    <w:rsid w:val="00DF2BBC"/>
    <w:rsid w:val="00DF611D"/>
    <w:rsid w:val="00DF6247"/>
    <w:rsid w:val="00DF7779"/>
    <w:rsid w:val="00DF7850"/>
    <w:rsid w:val="00DF789C"/>
    <w:rsid w:val="00DF7B6D"/>
    <w:rsid w:val="00DF7BD7"/>
    <w:rsid w:val="00E00767"/>
    <w:rsid w:val="00E036B1"/>
    <w:rsid w:val="00E03892"/>
    <w:rsid w:val="00E04177"/>
    <w:rsid w:val="00E04CB8"/>
    <w:rsid w:val="00E04D38"/>
    <w:rsid w:val="00E04DB7"/>
    <w:rsid w:val="00E05BB8"/>
    <w:rsid w:val="00E05EB0"/>
    <w:rsid w:val="00E06625"/>
    <w:rsid w:val="00E069A3"/>
    <w:rsid w:val="00E079BF"/>
    <w:rsid w:val="00E07F85"/>
    <w:rsid w:val="00E1061B"/>
    <w:rsid w:val="00E11509"/>
    <w:rsid w:val="00E12480"/>
    <w:rsid w:val="00E12C86"/>
    <w:rsid w:val="00E1349A"/>
    <w:rsid w:val="00E13764"/>
    <w:rsid w:val="00E13C35"/>
    <w:rsid w:val="00E14E22"/>
    <w:rsid w:val="00E158BC"/>
    <w:rsid w:val="00E158C3"/>
    <w:rsid w:val="00E15D99"/>
    <w:rsid w:val="00E16214"/>
    <w:rsid w:val="00E16838"/>
    <w:rsid w:val="00E17806"/>
    <w:rsid w:val="00E17A6C"/>
    <w:rsid w:val="00E2039A"/>
    <w:rsid w:val="00E203BF"/>
    <w:rsid w:val="00E216E6"/>
    <w:rsid w:val="00E23031"/>
    <w:rsid w:val="00E26311"/>
    <w:rsid w:val="00E267CA"/>
    <w:rsid w:val="00E26EF3"/>
    <w:rsid w:val="00E26F31"/>
    <w:rsid w:val="00E31E67"/>
    <w:rsid w:val="00E32C25"/>
    <w:rsid w:val="00E3313D"/>
    <w:rsid w:val="00E33AB4"/>
    <w:rsid w:val="00E3456D"/>
    <w:rsid w:val="00E34FF2"/>
    <w:rsid w:val="00E35DA7"/>
    <w:rsid w:val="00E3666B"/>
    <w:rsid w:val="00E367E2"/>
    <w:rsid w:val="00E3704C"/>
    <w:rsid w:val="00E37097"/>
    <w:rsid w:val="00E4011C"/>
    <w:rsid w:val="00E4083D"/>
    <w:rsid w:val="00E41C7D"/>
    <w:rsid w:val="00E4321C"/>
    <w:rsid w:val="00E44CCA"/>
    <w:rsid w:val="00E46E6C"/>
    <w:rsid w:val="00E47793"/>
    <w:rsid w:val="00E47ADF"/>
    <w:rsid w:val="00E50F8C"/>
    <w:rsid w:val="00E52169"/>
    <w:rsid w:val="00E52649"/>
    <w:rsid w:val="00E5289D"/>
    <w:rsid w:val="00E529CF"/>
    <w:rsid w:val="00E539F8"/>
    <w:rsid w:val="00E5517C"/>
    <w:rsid w:val="00E55527"/>
    <w:rsid w:val="00E560CA"/>
    <w:rsid w:val="00E56211"/>
    <w:rsid w:val="00E565C0"/>
    <w:rsid w:val="00E575EF"/>
    <w:rsid w:val="00E620C7"/>
    <w:rsid w:val="00E62F7B"/>
    <w:rsid w:val="00E630FB"/>
    <w:rsid w:val="00E632E4"/>
    <w:rsid w:val="00E6530B"/>
    <w:rsid w:val="00E66B27"/>
    <w:rsid w:val="00E671DA"/>
    <w:rsid w:val="00E67CA6"/>
    <w:rsid w:val="00E71929"/>
    <w:rsid w:val="00E726A6"/>
    <w:rsid w:val="00E740E7"/>
    <w:rsid w:val="00E751D4"/>
    <w:rsid w:val="00E77EB9"/>
    <w:rsid w:val="00E80666"/>
    <w:rsid w:val="00E80B4D"/>
    <w:rsid w:val="00E80BD8"/>
    <w:rsid w:val="00E81C18"/>
    <w:rsid w:val="00E82C00"/>
    <w:rsid w:val="00E83E3E"/>
    <w:rsid w:val="00E8624E"/>
    <w:rsid w:val="00E86BB4"/>
    <w:rsid w:val="00E86C5B"/>
    <w:rsid w:val="00E86E1D"/>
    <w:rsid w:val="00E87461"/>
    <w:rsid w:val="00E87825"/>
    <w:rsid w:val="00E87C80"/>
    <w:rsid w:val="00E92441"/>
    <w:rsid w:val="00E92DD7"/>
    <w:rsid w:val="00E94DA8"/>
    <w:rsid w:val="00E951D9"/>
    <w:rsid w:val="00E957EB"/>
    <w:rsid w:val="00E959FF"/>
    <w:rsid w:val="00E95A54"/>
    <w:rsid w:val="00E96881"/>
    <w:rsid w:val="00E96BBB"/>
    <w:rsid w:val="00E97C96"/>
    <w:rsid w:val="00E97CA2"/>
    <w:rsid w:val="00EA0112"/>
    <w:rsid w:val="00EA0FAA"/>
    <w:rsid w:val="00EA13CB"/>
    <w:rsid w:val="00EA35DE"/>
    <w:rsid w:val="00EA3E13"/>
    <w:rsid w:val="00EA45CE"/>
    <w:rsid w:val="00EA4C58"/>
    <w:rsid w:val="00EA5268"/>
    <w:rsid w:val="00EA5C65"/>
    <w:rsid w:val="00EA6E48"/>
    <w:rsid w:val="00EA7347"/>
    <w:rsid w:val="00EB08ED"/>
    <w:rsid w:val="00EB0D71"/>
    <w:rsid w:val="00EB392C"/>
    <w:rsid w:val="00EB51BD"/>
    <w:rsid w:val="00EB5611"/>
    <w:rsid w:val="00EB5E85"/>
    <w:rsid w:val="00EB6654"/>
    <w:rsid w:val="00EB7E13"/>
    <w:rsid w:val="00EC05A5"/>
    <w:rsid w:val="00EC067B"/>
    <w:rsid w:val="00EC1FB4"/>
    <w:rsid w:val="00EC2875"/>
    <w:rsid w:val="00EC28E6"/>
    <w:rsid w:val="00EC442B"/>
    <w:rsid w:val="00EC4A11"/>
    <w:rsid w:val="00EC5013"/>
    <w:rsid w:val="00EC51D4"/>
    <w:rsid w:val="00EC5F18"/>
    <w:rsid w:val="00EC61A3"/>
    <w:rsid w:val="00EC65AC"/>
    <w:rsid w:val="00EC69F3"/>
    <w:rsid w:val="00EC74E1"/>
    <w:rsid w:val="00EC75DA"/>
    <w:rsid w:val="00EC7AAF"/>
    <w:rsid w:val="00ED04F9"/>
    <w:rsid w:val="00ED0FAB"/>
    <w:rsid w:val="00ED23C7"/>
    <w:rsid w:val="00ED2464"/>
    <w:rsid w:val="00ED2893"/>
    <w:rsid w:val="00ED2F0F"/>
    <w:rsid w:val="00ED3177"/>
    <w:rsid w:val="00ED442F"/>
    <w:rsid w:val="00ED4B08"/>
    <w:rsid w:val="00ED506A"/>
    <w:rsid w:val="00ED5B7D"/>
    <w:rsid w:val="00ED63AE"/>
    <w:rsid w:val="00ED7FF1"/>
    <w:rsid w:val="00EE0148"/>
    <w:rsid w:val="00EE016F"/>
    <w:rsid w:val="00EE0724"/>
    <w:rsid w:val="00EE150A"/>
    <w:rsid w:val="00EE2235"/>
    <w:rsid w:val="00EE2943"/>
    <w:rsid w:val="00EE3672"/>
    <w:rsid w:val="00EE36A3"/>
    <w:rsid w:val="00EE58F4"/>
    <w:rsid w:val="00EE66C0"/>
    <w:rsid w:val="00EE7272"/>
    <w:rsid w:val="00EE793D"/>
    <w:rsid w:val="00EF1093"/>
    <w:rsid w:val="00EF1FFE"/>
    <w:rsid w:val="00EF2404"/>
    <w:rsid w:val="00EF3028"/>
    <w:rsid w:val="00EF3588"/>
    <w:rsid w:val="00EF3CAD"/>
    <w:rsid w:val="00EF4938"/>
    <w:rsid w:val="00EF4B43"/>
    <w:rsid w:val="00EF5138"/>
    <w:rsid w:val="00EF547A"/>
    <w:rsid w:val="00EF5543"/>
    <w:rsid w:val="00EF60E1"/>
    <w:rsid w:val="00EF6150"/>
    <w:rsid w:val="00EF6568"/>
    <w:rsid w:val="00EF657F"/>
    <w:rsid w:val="00EF7F04"/>
    <w:rsid w:val="00F00281"/>
    <w:rsid w:val="00F00678"/>
    <w:rsid w:val="00F00925"/>
    <w:rsid w:val="00F01577"/>
    <w:rsid w:val="00F02BBB"/>
    <w:rsid w:val="00F03AEB"/>
    <w:rsid w:val="00F046C0"/>
    <w:rsid w:val="00F05298"/>
    <w:rsid w:val="00F05841"/>
    <w:rsid w:val="00F05CFE"/>
    <w:rsid w:val="00F06632"/>
    <w:rsid w:val="00F0769E"/>
    <w:rsid w:val="00F07D45"/>
    <w:rsid w:val="00F1015D"/>
    <w:rsid w:val="00F11445"/>
    <w:rsid w:val="00F121BB"/>
    <w:rsid w:val="00F12243"/>
    <w:rsid w:val="00F13B1E"/>
    <w:rsid w:val="00F14559"/>
    <w:rsid w:val="00F1499E"/>
    <w:rsid w:val="00F15B9C"/>
    <w:rsid w:val="00F16ADB"/>
    <w:rsid w:val="00F16B95"/>
    <w:rsid w:val="00F16C6C"/>
    <w:rsid w:val="00F20209"/>
    <w:rsid w:val="00F20FE1"/>
    <w:rsid w:val="00F22F1E"/>
    <w:rsid w:val="00F23065"/>
    <w:rsid w:val="00F23E27"/>
    <w:rsid w:val="00F24FF3"/>
    <w:rsid w:val="00F27D0B"/>
    <w:rsid w:val="00F31C2F"/>
    <w:rsid w:val="00F3232C"/>
    <w:rsid w:val="00F323C7"/>
    <w:rsid w:val="00F33C66"/>
    <w:rsid w:val="00F348EE"/>
    <w:rsid w:val="00F34F00"/>
    <w:rsid w:val="00F35460"/>
    <w:rsid w:val="00F357AB"/>
    <w:rsid w:val="00F35B31"/>
    <w:rsid w:val="00F35DD4"/>
    <w:rsid w:val="00F3619D"/>
    <w:rsid w:val="00F377AD"/>
    <w:rsid w:val="00F37E66"/>
    <w:rsid w:val="00F40568"/>
    <w:rsid w:val="00F40E61"/>
    <w:rsid w:val="00F41C12"/>
    <w:rsid w:val="00F424D7"/>
    <w:rsid w:val="00F42CBE"/>
    <w:rsid w:val="00F43211"/>
    <w:rsid w:val="00F4377B"/>
    <w:rsid w:val="00F43CD0"/>
    <w:rsid w:val="00F4491D"/>
    <w:rsid w:val="00F45F3F"/>
    <w:rsid w:val="00F46A3C"/>
    <w:rsid w:val="00F47195"/>
    <w:rsid w:val="00F472B3"/>
    <w:rsid w:val="00F47598"/>
    <w:rsid w:val="00F475F3"/>
    <w:rsid w:val="00F504DB"/>
    <w:rsid w:val="00F50A5E"/>
    <w:rsid w:val="00F51754"/>
    <w:rsid w:val="00F53AF6"/>
    <w:rsid w:val="00F55CF2"/>
    <w:rsid w:val="00F567C8"/>
    <w:rsid w:val="00F60391"/>
    <w:rsid w:val="00F606AC"/>
    <w:rsid w:val="00F6279A"/>
    <w:rsid w:val="00F63521"/>
    <w:rsid w:val="00F635A7"/>
    <w:rsid w:val="00F63EEB"/>
    <w:rsid w:val="00F64F77"/>
    <w:rsid w:val="00F65EEC"/>
    <w:rsid w:val="00F701FB"/>
    <w:rsid w:val="00F707F5"/>
    <w:rsid w:val="00F70844"/>
    <w:rsid w:val="00F71E80"/>
    <w:rsid w:val="00F720FB"/>
    <w:rsid w:val="00F72191"/>
    <w:rsid w:val="00F72F00"/>
    <w:rsid w:val="00F7340B"/>
    <w:rsid w:val="00F7460C"/>
    <w:rsid w:val="00F746F4"/>
    <w:rsid w:val="00F75479"/>
    <w:rsid w:val="00F7586B"/>
    <w:rsid w:val="00F75D8E"/>
    <w:rsid w:val="00F76234"/>
    <w:rsid w:val="00F81937"/>
    <w:rsid w:val="00F81FFE"/>
    <w:rsid w:val="00F820F5"/>
    <w:rsid w:val="00F84C73"/>
    <w:rsid w:val="00F858B6"/>
    <w:rsid w:val="00F87706"/>
    <w:rsid w:val="00F90643"/>
    <w:rsid w:val="00F90E62"/>
    <w:rsid w:val="00F914B3"/>
    <w:rsid w:val="00F916B2"/>
    <w:rsid w:val="00F91A94"/>
    <w:rsid w:val="00F92136"/>
    <w:rsid w:val="00F92703"/>
    <w:rsid w:val="00F92CF5"/>
    <w:rsid w:val="00F934A7"/>
    <w:rsid w:val="00F94453"/>
    <w:rsid w:val="00F945B0"/>
    <w:rsid w:val="00F94D50"/>
    <w:rsid w:val="00F951DD"/>
    <w:rsid w:val="00F95720"/>
    <w:rsid w:val="00F9713D"/>
    <w:rsid w:val="00F976BC"/>
    <w:rsid w:val="00F97CCD"/>
    <w:rsid w:val="00FA147D"/>
    <w:rsid w:val="00FA1965"/>
    <w:rsid w:val="00FA2474"/>
    <w:rsid w:val="00FA2D34"/>
    <w:rsid w:val="00FA2ED6"/>
    <w:rsid w:val="00FA3755"/>
    <w:rsid w:val="00FA3CBC"/>
    <w:rsid w:val="00FA6963"/>
    <w:rsid w:val="00FA723D"/>
    <w:rsid w:val="00FB3271"/>
    <w:rsid w:val="00FB3465"/>
    <w:rsid w:val="00FB40BC"/>
    <w:rsid w:val="00FB45F2"/>
    <w:rsid w:val="00FB60B2"/>
    <w:rsid w:val="00FB65B9"/>
    <w:rsid w:val="00FB6A89"/>
    <w:rsid w:val="00FB6C80"/>
    <w:rsid w:val="00FC067D"/>
    <w:rsid w:val="00FC07D9"/>
    <w:rsid w:val="00FC1051"/>
    <w:rsid w:val="00FC32DA"/>
    <w:rsid w:val="00FC3EC8"/>
    <w:rsid w:val="00FC4010"/>
    <w:rsid w:val="00FC41A5"/>
    <w:rsid w:val="00FC4392"/>
    <w:rsid w:val="00FC6CD3"/>
    <w:rsid w:val="00FC6E7D"/>
    <w:rsid w:val="00FC735F"/>
    <w:rsid w:val="00FC7D80"/>
    <w:rsid w:val="00FD050E"/>
    <w:rsid w:val="00FD1556"/>
    <w:rsid w:val="00FD2108"/>
    <w:rsid w:val="00FD280F"/>
    <w:rsid w:val="00FD3171"/>
    <w:rsid w:val="00FD3488"/>
    <w:rsid w:val="00FD395F"/>
    <w:rsid w:val="00FD4E08"/>
    <w:rsid w:val="00FD6827"/>
    <w:rsid w:val="00FD68A3"/>
    <w:rsid w:val="00FD6AD1"/>
    <w:rsid w:val="00FD76EB"/>
    <w:rsid w:val="00FE00B5"/>
    <w:rsid w:val="00FE0422"/>
    <w:rsid w:val="00FE04D4"/>
    <w:rsid w:val="00FE071B"/>
    <w:rsid w:val="00FE0E61"/>
    <w:rsid w:val="00FE3063"/>
    <w:rsid w:val="00FE3A61"/>
    <w:rsid w:val="00FE42A6"/>
    <w:rsid w:val="00FE48B5"/>
    <w:rsid w:val="00FE4993"/>
    <w:rsid w:val="00FE65C8"/>
    <w:rsid w:val="00FE676E"/>
    <w:rsid w:val="00FE6A27"/>
    <w:rsid w:val="00FF0D53"/>
    <w:rsid w:val="00FF0DCD"/>
    <w:rsid w:val="00FF1832"/>
    <w:rsid w:val="00FF2028"/>
    <w:rsid w:val="00FF23FE"/>
    <w:rsid w:val="00FF2E8B"/>
    <w:rsid w:val="00FF3035"/>
    <w:rsid w:val="00FF37EC"/>
    <w:rsid w:val="00FF3FCD"/>
    <w:rsid w:val="00FF43C8"/>
    <w:rsid w:val="00FF6148"/>
    <w:rsid w:val="00FF68A4"/>
    <w:rsid w:val="00FF69CC"/>
    <w:rsid w:val="014B3913"/>
    <w:rsid w:val="015BBB61"/>
    <w:rsid w:val="017F4C6B"/>
    <w:rsid w:val="01979BEC"/>
    <w:rsid w:val="01ADC672"/>
    <w:rsid w:val="01B11DE3"/>
    <w:rsid w:val="024CD4DA"/>
    <w:rsid w:val="0275F55A"/>
    <w:rsid w:val="0277EEEA"/>
    <w:rsid w:val="02C5976F"/>
    <w:rsid w:val="02F00771"/>
    <w:rsid w:val="0379D867"/>
    <w:rsid w:val="03BB0875"/>
    <w:rsid w:val="04218CC4"/>
    <w:rsid w:val="0449FF0B"/>
    <w:rsid w:val="04556643"/>
    <w:rsid w:val="047B4FDD"/>
    <w:rsid w:val="04C76276"/>
    <w:rsid w:val="04DB1D7A"/>
    <w:rsid w:val="05379823"/>
    <w:rsid w:val="05934758"/>
    <w:rsid w:val="05C5BFA5"/>
    <w:rsid w:val="05F28AB4"/>
    <w:rsid w:val="05F8DEF1"/>
    <w:rsid w:val="06259A39"/>
    <w:rsid w:val="067B7715"/>
    <w:rsid w:val="0715AE7C"/>
    <w:rsid w:val="0760F1FF"/>
    <w:rsid w:val="077A4D21"/>
    <w:rsid w:val="07994BAB"/>
    <w:rsid w:val="07C71517"/>
    <w:rsid w:val="07E4079E"/>
    <w:rsid w:val="080EBE8D"/>
    <w:rsid w:val="08203804"/>
    <w:rsid w:val="08242D56"/>
    <w:rsid w:val="082B626B"/>
    <w:rsid w:val="084830A7"/>
    <w:rsid w:val="0895CF7E"/>
    <w:rsid w:val="08B66BA5"/>
    <w:rsid w:val="094D3F43"/>
    <w:rsid w:val="099FDAD0"/>
    <w:rsid w:val="09A906BA"/>
    <w:rsid w:val="09B89C09"/>
    <w:rsid w:val="09CAE7B4"/>
    <w:rsid w:val="09DEA349"/>
    <w:rsid w:val="09EF214B"/>
    <w:rsid w:val="0A0E5543"/>
    <w:rsid w:val="0A250477"/>
    <w:rsid w:val="0AAEE908"/>
    <w:rsid w:val="0ABC5653"/>
    <w:rsid w:val="0B2505F8"/>
    <w:rsid w:val="0B2DAFF0"/>
    <w:rsid w:val="0B750AE4"/>
    <w:rsid w:val="0BE9C211"/>
    <w:rsid w:val="0C2B35BC"/>
    <w:rsid w:val="0C5A2164"/>
    <w:rsid w:val="0C7EB2C1"/>
    <w:rsid w:val="0CB44012"/>
    <w:rsid w:val="0CB6C325"/>
    <w:rsid w:val="0CBD9FFD"/>
    <w:rsid w:val="0CF28C31"/>
    <w:rsid w:val="0D0075F4"/>
    <w:rsid w:val="0D02140F"/>
    <w:rsid w:val="0D1A25B0"/>
    <w:rsid w:val="0D1EB5D1"/>
    <w:rsid w:val="0D447D84"/>
    <w:rsid w:val="0DCC2708"/>
    <w:rsid w:val="0DDF6B75"/>
    <w:rsid w:val="0E122FDD"/>
    <w:rsid w:val="0E403228"/>
    <w:rsid w:val="0E6DA0DF"/>
    <w:rsid w:val="0E7252D2"/>
    <w:rsid w:val="0EA49939"/>
    <w:rsid w:val="0F0B7B02"/>
    <w:rsid w:val="0F3ADA98"/>
    <w:rsid w:val="0F61DD28"/>
    <w:rsid w:val="0F6EB0A5"/>
    <w:rsid w:val="0FFE12AD"/>
    <w:rsid w:val="10956B20"/>
    <w:rsid w:val="10B9FE8B"/>
    <w:rsid w:val="118598B2"/>
    <w:rsid w:val="11935F1B"/>
    <w:rsid w:val="11948D9E"/>
    <w:rsid w:val="11AFF57D"/>
    <w:rsid w:val="11B2FA85"/>
    <w:rsid w:val="12534FDB"/>
    <w:rsid w:val="1261F55A"/>
    <w:rsid w:val="1270BB13"/>
    <w:rsid w:val="12B52BDB"/>
    <w:rsid w:val="12BAFBC6"/>
    <w:rsid w:val="12E6C3F8"/>
    <w:rsid w:val="134A9D34"/>
    <w:rsid w:val="1355A119"/>
    <w:rsid w:val="1389963F"/>
    <w:rsid w:val="13D2E82E"/>
    <w:rsid w:val="14273BA9"/>
    <w:rsid w:val="147CAE9F"/>
    <w:rsid w:val="147EDA3F"/>
    <w:rsid w:val="14A57A9C"/>
    <w:rsid w:val="14FF0233"/>
    <w:rsid w:val="152D564C"/>
    <w:rsid w:val="154769EC"/>
    <w:rsid w:val="164887FE"/>
    <w:rsid w:val="166741CF"/>
    <w:rsid w:val="168F25B7"/>
    <w:rsid w:val="169EF327"/>
    <w:rsid w:val="1729BC34"/>
    <w:rsid w:val="17348AA3"/>
    <w:rsid w:val="17B52AAC"/>
    <w:rsid w:val="17DF4D09"/>
    <w:rsid w:val="1820F36D"/>
    <w:rsid w:val="1839FFCE"/>
    <w:rsid w:val="1852B72F"/>
    <w:rsid w:val="1856C929"/>
    <w:rsid w:val="1881DC5A"/>
    <w:rsid w:val="18B8F9BB"/>
    <w:rsid w:val="18E07403"/>
    <w:rsid w:val="1909D58D"/>
    <w:rsid w:val="19722164"/>
    <w:rsid w:val="199D0070"/>
    <w:rsid w:val="19A2B17C"/>
    <w:rsid w:val="19DC686B"/>
    <w:rsid w:val="19F4DC74"/>
    <w:rsid w:val="1A33A660"/>
    <w:rsid w:val="1A386D70"/>
    <w:rsid w:val="1B173B66"/>
    <w:rsid w:val="1B29FBED"/>
    <w:rsid w:val="1B3CDBA5"/>
    <w:rsid w:val="1B4F68BB"/>
    <w:rsid w:val="1B885FD7"/>
    <w:rsid w:val="1BBC461C"/>
    <w:rsid w:val="1BF4E465"/>
    <w:rsid w:val="1C36CF37"/>
    <w:rsid w:val="1D47B7A7"/>
    <w:rsid w:val="1D87FEB5"/>
    <w:rsid w:val="1D9DF0A7"/>
    <w:rsid w:val="1DD77F1A"/>
    <w:rsid w:val="1DE6E48A"/>
    <w:rsid w:val="1E897CD3"/>
    <w:rsid w:val="1E9C381C"/>
    <w:rsid w:val="1EA5D685"/>
    <w:rsid w:val="1EAF78CD"/>
    <w:rsid w:val="1EE66ADA"/>
    <w:rsid w:val="1EF18F2C"/>
    <w:rsid w:val="1F0EB162"/>
    <w:rsid w:val="1F1919A5"/>
    <w:rsid w:val="1F288076"/>
    <w:rsid w:val="1F49CAA6"/>
    <w:rsid w:val="1F4A7D02"/>
    <w:rsid w:val="1F4F7504"/>
    <w:rsid w:val="1F8AE905"/>
    <w:rsid w:val="1F8D8623"/>
    <w:rsid w:val="1FAD61F8"/>
    <w:rsid w:val="1FC6F8F2"/>
    <w:rsid w:val="1FFB46D9"/>
    <w:rsid w:val="206301DA"/>
    <w:rsid w:val="20E7D731"/>
    <w:rsid w:val="21188E1A"/>
    <w:rsid w:val="21514D8F"/>
    <w:rsid w:val="217B6783"/>
    <w:rsid w:val="218ABD38"/>
    <w:rsid w:val="21CEBD32"/>
    <w:rsid w:val="22297BA7"/>
    <w:rsid w:val="22482A12"/>
    <w:rsid w:val="22832293"/>
    <w:rsid w:val="22BD3719"/>
    <w:rsid w:val="23441250"/>
    <w:rsid w:val="23486834"/>
    <w:rsid w:val="2362B0CC"/>
    <w:rsid w:val="23826839"/>
    <w:rsid w:val="2384734B"/>
    <w:rsid w:val="239B4233"/>
    <w:rsid w:val="23A0150D"/>
    <w:rsid w:val="23B638EA"/>
    <w:rsid w:val="23FA809F"/>
    <w:rsid w:val="2405E07E"/>
    <w:rsid w:val="24277A93"/>
    <w:rsid w:val="24DA59D8"/>
    <w:rsid w:val="2514E33D"/>
    <w:rsid w:val="2564E930"/>
    <w:rsid w:val="257943BF"/>
    <w:rsid w:val="25A5B605"/>
    <w:rsid w:val="25D605C6"/>
    <w:rsid w:val="25DAFC65"/>
    <w:rsid w:val="2658AE15"/>
    <w:rsid w:val="275148FE"/>
    <w:rsid w:val="276F3ADF"/>
    <w:rsid w:val="27AC8276"/>
    <w:rsid w:val="2806B6F0"/>
    <w:rsid w:val="28160FBC"/>
    <w:rsid w:val="28364E17"/>
    <w:rsid w:val="28CBC8FB"/>
    <w:rsid w:val="29C2E9D9"/>
    <w:rsid w:val="2A1492CE"/>
    <w:rsid w:val="2A72B2A4"/>
    <w:rsid w:val="2ACF7DB7"/>
    <w:rsid w:val="2ADA7427"/>
    <w:rsid w:val="2B062C02"/>
    <w:rsid w:val="2B1DE7AA"/>
    <w:rsid w:val="2B6DCDCF"/>
    <w:rsid w:val="2B7F3848"/>
    <w:rsid w:val="2BCE02BF"/>
    <w:rsid w:val="2BFEB17A"/>
    <w:rsid w:val="2C0492EB"/>
    <w:rsid w:val="2C1761AA"/>
    <w:rsid w:val="2C26E5CE"/>
    <w:rsid w:val="2C52657D"/>
    <w:rsid w:val="2CAEA88F"/>
    <w:rsid w:val="2CC85034"/>
    <w:rsid w:val="2D38F471"/>
    <w:rsid w:val="2D3EBA13"/>
    <w:rsid w:val="2D468BA0"/>
    <w:rsid w:val="2D5B5EA9"/>
    <w:rsid w:val="2D615932"/>
    <w:rsid w:val="2D7F8FF4"/>
    <w:rsid w:val="2E33A26E"/>
    <w:rsid w:val="2EC8B79D"/>
    <w:rsid w:val="2F0EC739"/>
    <w:rsid w:val="2F37A3B8"/>
    <w:rsid w:val="2F40076C"/>
    <w:rsid w:val="2F6D36A5"/>
    <w:rsid w:val="2F9BDC33"/>
    <w:rsid w:val="2FC9716D"/>
    <w:rsid w:val="3041136B"/>
    <w:rsid w:val="308D7BE9"/>
    <w:rsid w:val="30B47E1B"/>
    <w:rsid w:val="30F2D7CE"/>
    <w:rsid w:val="3119EF61"/>
    <w:rsid w:val="313A400D"/>
    <w:rsid w:val="3172962A"/>
    <w:rsid w:val="31964FFD"/>
    <w:rsid w:val="31E82CA0"/>
    <w:rsid w:val="31FB56FF"/>
    <w:rsid w:val="32485120"/>
    <w:rsid w:val="325913DF"/>
    <w:rsid w:val="32632E2A"/>
    <w:rsid w:val="32971725"/>
    <w:rsid w:val="32BA78C0"/>
    <w:rsid w:val="32C5D503"/>
    <w:rsid w:val="32EDB613"/>
    <w:rsid w:val="33BA149A"/>
    <w:rsid w:val="3413A819"/>
    <w:rsid w:val="34C6A0DE"/>
    <w:rsid w:val="35094237"/>
    <w:rsid w:val="350FF6B2"/>
    <w:rsid w:val="3556102E"/>
    <w:rsid w:val="35D61294"/>
    <w:rsid w:val="36FBC952"/>
    <w:rsid w:val="37044D5B"/>
    <w:rsid w:val="3722E5CE"/>
    <w:rsid w:val="3793C6CC"/>
    <w:rsid w:val="37EF91A7"/>
    <w:rsid w:val="3829C4E9"/>
    <w:rsid w:val="3863D67D"/>
    <w:rsid w:val="3885CA4D"/>
    <w:rsid w:val="38C04F8A"/>
    <w:rsid w:val="38C088C5"/>
    <w:rsid w:val="38E3CAF5"/>
    <w:rsid w:val="38FA7E30"/>
    <w:rsid w:val="3907894A"/>
    <w:rsid w:val="39311B2C"/>
    <w:rsid w:val="39547CBE"/>
    <w:rsid w:val="3976121B"/>
    <w:rsid w:val="398A18E3"/>
    <w:rsid w:val="39A7987A"/>
    <w:rsid w:val="3A8B02AB"/>
    <w:rsid w:val="3AB8C2C6"/>
    <w:rsid w:val="3ADB3023"/>
    <w:rsid w:val="3AE190E0"/>
    <w:rsid w:val="3B3C81CB"/>
    <w:rsid w:val="3B6C93E0"/>
    <w:rsid w:val="3B6E097C"/>
    <w:rsid w:val="3BBA8C3F"/>
    <w:rsid w:val="3BBCB2FA"/>
    <w:rsid w:val="3BDE7B0F"/>
    <w:rsid w:val="3D72B8AB"/>
    <w:rsid w:val="3E039F69"/>
    <w:rsid w:val="3E09F478"/>
    <w:rsid w:val="3E212CC1"/>
    <w:rsid w:val="3E3478B2"/>
    <w:rsid w:val="3ED6D0E6"/>
    <w:rsid w:val="3EE9B836"/>
    <w:rsid w:val="3EF49BBE"/>
    <w:rsid w:val="3F11D8E1"/>
    <w:rsid w:val="3FBB09CC"/>
    <w:rsid w:val="400F10BE"/>
    <w:rsid w:val="402EAD8F"/>
    <w:rsid w:val="40360CB8"/>
    <w:rsid w:val="40456A92"/>
    <w:rsid w:val="40C3126B"/>
    <w:rsid w:val="40CD2B01"/>
    <w:rsid w:val="40D619A8"/>
    <w:rsid w:val="4124068E"/>
    <w:rsid w:val="41275445"/>
    <w:rsid w:val="41B1DD00"/>
    <w:rsid w:val="41B92976"/>
    <w:rsid w:val="41CCC105"/>
    <w:rsid w:val="41E288BC"/>
    <w:rsid w:val="41EB3803"/>
    <w:rsid w:val="41EC7356"/>
    <w:rsid w:val="4208AD98"/>
    <w:rsid w:val="421759AE"/>
    <w:rsid w:val="421BAE7A"/>
    <w:rsid w:val="42773263"/>
    <w:rsid w:val="42BDBD42"/>
    <w:rsid w:val="42C7B687"/>
    <w:rsid w:val="4303D4DA"/>
    <w:rsid w:val="43328ABA"/>
    <w:rsid w:val="435622DE"/>
    <w:rsid w:val="43647091"/>
    <w:rsid w:val="4376CA61"/>
    <w:rsid w:val="438FE5A8"/>
    <w:rsid w:val="439CA6B0"/>
    <w:rsid w:val="43A3D95B"/>
    <w:rsid w:val="43AFE454"/>
    <w:rsid w:val="440B7D8B"/>
    <w:rsid w:val="4435A0F5"/>
    <w:rsid w:val="443A2F09"/>
    <w:rsid w:val="4497738D"/>
    <w:rsid w:val="44C492D2"/>
    <w:rsid w:val="44EBD0C6"/>
    <w:rsid w:val="44FE5DCD"/>
    <w:rsid w:val="44FE9549"/>
    <w:rsid w:val="454C2B8D"/>
    <w:rsid w:val="4584F6FD"/>
    <w:rsid w:val="459E436E"/>
    <w:rsid w:val="45B6BFE9"/>
    <w:rsid w:val="45D961E5"/>
    <w:rsid w:val="45DBB023"/>
    <w:rsid w:val="45F96890"/>
    <w:rsid w:val="4666F64F"/>
    <w:rsid w:val="46FBE52A"/>
    <w:rsid w:val="472489C8"/>
    <w:rsid w:val="4773F756"/>
    <w:rsid w:val="4778E48B"/>
    <w:rsid w:val="47A73CC5"/>
    <w:rsid w:val="47FE8D34"/>
    <w:rsid w:val="485BF4E8"/>
    <w:rsid w:val="4879DA2E"/>
    <w:rsid w:val="48C08B73"/>
    <w:rsid w:val="48C79EDE"/>
    <w:rsid w:val="48DF3BA2"/>
    <w:rsid w:val="490E1CD1"/>
    <w:rsid w:val="49A59DA2"/>
    <w:rsid w:val="49FABE1C"/>
    <w:rsid w:val="4A058216"/>
    <w:rsid w:val="4A4E94AB"/>
    <w:rsid w:val="4A90EE87"/>
    <w:rsid w:val="4AB8FFED"/>
    <w:rsid w:val="4AC416B5"/>
    <w:rsid w:val="4B09B751"/>
    <w:rsid w:val="4B43A409"/>
    <w:rsid w:val="4BBB0534"/>
    <w:rsid w:val="4BF4E884"/>
    <w:rsid w:val="4BFF6E6E"/>
    <w:rsid w:val="4C87D9E3"/>
    <w:rsid w:val="4D3D1829"/>
    <w:rsid w:val="4DA5A073"/>
    <w:rsid w:val="4E1E0382"/>
    <w:rsid w:val="4E433E66"/>
    <w:rsid w:val="4E53E36A"/>
    <w:rsid w:val="4EDF4B12"/>
    <w:rsid w:val="4F06FE77"/>
    <w:rsid w:val="4F17AD12"/>
    <w:rsid w:val="4F18B498"/>
    <w:rsid w:val="4F64F777"/>
    <w:rsid w:val="4FB00AEE"/>
    <w:rsid w:val="4FEDCE35"/>
    <w:rsid w:val="5018565F"/>
    <w:rsid w:val="50273D02"/>
    <w:rsid w:val="51242130"/>
    <w:rsid w:val="5162A607"/>
    <w:rsid w:val="51B16926"/>
    <w:rsid w:val="51EB8717"/>
    <w:rsid w:val="51F31656"/>
    <w:rsid w:val="520D6B91"/>
    <w:rsid w:val="527D9BC8"/>
    <w:rsid w:val="52AE02A9"/>
    <w:rsid w:val="52D1BCC1"/>
    <w:rsid w:val="53400BD0"/>
    <w:rsid w:val="537037F7"/>
    <w:rsid w:val="5370DB1E"/>
    <w:rsid w:val="53DC4DEB"/>
    <w:rsid w:val="53ECC7BB"/>
    <w:rsid w:val="53F08D98"/>
    <w:rsid w:val="548E46B7"/>
    <w:rsid w:val="5498DC7F"/>
    <w:rsid w:val="54DA26A7"/>
    <w:rsid w:val="54F07A1E"/>
    <w:rsid w:val="550FD04D"/>
    <w:rsid w:val="553B738B"/>
    <w:rsid w:val="55434D4D"/>
    <w:rsid w:val="56101A3E"/>
    <w:rsid w:val="561F53BF"/>
    <w:rsid w:val="56316CF9"/>
    <w:rsid w:val="56344CB6"/>
    <w:rsid w:val="565CF329"/>
    <w:rsid w:val="567A3F1C"/>
    <w:rsid w:val="5722FC41"/>
    <w:rsid w:val="577C2357"/>
    <w:rsid w:val="578771CB"/>
    <w:rsid w:val="5825EB36"/>
    <w:rsid w:val="584FAA0E"/>
    <w:rsid w:val="5885F1C4"/>
    <w:rsid w:val="58D9E3B6"/>
    <w:rsid w:val="591889F7"/>
    <w:rsid w:val="59E7EB49"/>
    <w:rsid w:val="5AC76993"/>
    <w:rsid w:val="5AF7C96C"/>
    <w:rsid w:val="5B1932EA"/>
    <w:rsid w:val="5B4FEB48"/>
    <w:rsid w:val="5B9D9DB4"/>
    <w:rsid w:val="5BF5B4B3"/>
    <w:rsid w:val="5C068F19"/>
    <w:rsid w:val="5C39B59E"/>
    <w:rsid w:val="5CA25CE1"/>
    <w:rsid w:val="5DEB7928"/>
    <w:rsid w:val="5DF1B47E"/>
    <w:rsid w:val="5E1EE6FF"/>
    <w:rsid w:val="5E8E8768"/>
    <w:rsid w:val="5F0AD961"/>
    <w:rsid w:val="5F587F71"/>
    <w:rsid w:val="5F7D0F1E"/>
    <w:rsid w:val="5FA93EC8"/>
    <w:rsid w:val="604B8C3F"/>
    <w:rsid w:val="6067FD2D"/>
    <w:rsid w:val="6095272A"/>
    <w:rsid w:val="60961B56"/>
    <w:rsid w:val="60FDDFDA"/>
    <w:rsid w:val="61338220"/>
    <w:rsid w:val="6183757C"/>
    <w:rsid w:val="61BAD24A"/>
    <w:rsid w:val="61E72856"/>
    <w:rsid w:val="623BFDD0"/>
    <w:rsid w:val="623E204A"/>
    <w:rsid w:val="62736291"/>
    <w:rsid w:val="62BFC435"/>
    <w:rsid w:val="62EEDCDA"/>
    <w:rsid w:val="632793BD"/>
    <w:rsid w:val="632FA85A"/>
    <w:rsid w:val="63BE716D"/>
    <w:rsid w:val="64DA5932"/>
    <w:rsid w:val="6507948A"/>
    <w:rsid w:val="65245ECC"/>
    <w:rsid w:val="6527F488"/>
    <w:rsid w:val="65C92E06"/>
    <w:rsid w:val="66AF5735"/>
    <w:rsid w:val="66B8C9D4"/>
    <w:rsid w:val="66EE7D96"/>
    <w:rsid w:val="671CCA89"/>
    <w:rsid w:val="671E7077"/>
    <w:rsid w:val="67BD9E09"/>
    <w:rsid w:val="67F99AED"/>
    <w:rsid w:val="6838AD49"/>
    <w:rsid w:val="6839DC2D"/>
    <w:rsid w:val="685F8BA2"/>
    <w:rsid w:val="6884EA88"/>
    <w:rsid w:val="68A144F6"/>
    <w:rsid w:val="68D5835F"/>
    <w:rsid w:val="6996822F"/>
    <w:rsid w:val="69C6863C"/>
    <w:rsid w:val="69FAC4D9"/>
    <w:rsid w:val="6A029701"/>
    <w:rsid w:val="6A269A7D"/>
    <w:rsid w:val="6A9F4F81"/>
    <w:rsid w:val="6ADB2247"/>
    <w:rsid w:val="6AFE151A"/>
    <w:rsid w:val="6BDB0A43"/>
    <w:rsid w:val="6C2BF75F"/>
    <w:rsid w:val="6C6B5A40"/>
    <w:rsid w:val="6C76C4A5"/>
    <w:rsid w:val="6CAFBB91"/>
    <w:rsid w:val="6CBDEAB0"/>
    <w:rsid w:val="6CF6640C"/>
    <w:rsid w:val="6D0D4DDE"/>
    <w:rsid w:val="6D190F29"/>
    <w:rsid w:val="6D559A71"/>
    <w:rsid w:val="6D6B24FF"/>
    <w:rsid w:val="6D819AD4"/>
    <w:rsid w:val="6E353997"/>
    <w:rsid w:val="6E51A33D"/>
    <w:rsid w:val="6E61AB30"/>
    <w:rsid w:val="6E68114A"/>
    <w:rsid w:val="6E87C6D6"/>
    <w:rsid w:val="6F415D37"/>
    <w:rsid w:val="6F771C23"/>
    <w:rsid w:val="6FC74BE5"/>
    <w:rsid w:val="6FD27C6B"/>
    <w:rsid w:val="6FD8470A"/>
    <w:rsid w:val="707D9B7C"/>
    <w:rsid w:val="70B06910"/>
    <w:rsid w:val="70C13984"/>
    <w:rsid w:val="713898E2"/>
    <w:rsid w:val="7148182F"/>
    <w:rsid w:val="72395C4E"/>
    <w:rsid w:val="723F7EE5"/>
    <w:rsid w:val="72AB5740"/>
    <w:rsid w:val="72B1686E"/>
    <w:rsid w:val="72D0015E"/>
    <w:rsid w:val="7307B3F2"/>
    <w:rsid w:val="73E2F736"/>
    <w:rsid w:val="7409DBA9"/>
    <w:rsid w:val="74418415"/>
    <w:rsid w:val="74D1AF8F"/>
    <w:rsid w:val="74DC2DE1"/>
    <w:rsid w:val="7513ACE6"/>
    <w:rsid w:val="751631F7"/>
    <w:rsid w:val="753674B4"/>
    <w:rsid w:val="7579C917"/>
    <w:rsid w:val="75CAA2CB"/>
    <w:rsid w:val="7618F4FC"/>
    <w:rsid w:val="7652BE88"/>
    <w:rsid w:val="76AAF5A5"/>
    <w:rsid w:val="76AC622C"/>
    <w:rsid w:val="76C00194"/>
    <w:rsid w:val="76C95EAD"/>
    <w:rsid w:val="77E12422"/>
    <w:rsid w:val="782EA3A6"/>
    <w:rsid w:val="786B3B0B"/>
    <w:rsid w:val="78BB05A1"/>
    <w:rsid w:val="78E2526A"/>
    <w:rsid w:val="7901700B"/>
    <w:rsid w:val="797B0771"/>
    <w:rsid w:val="79826FF4"/>
    <w:rsid w:val="798B8A09"/>
    <w:rsid w:val="79B3C196"/>
    <w:rsid w:val="79D170AF"/>
    <w:rsid w:val="7A08D061"/>
    <w:rsid w:val="7A0DDD7D"/>
    <w:rsid w:val="7A72509D"/>
    <w:rsid w:val="7A74D7F8"/>
    <w:rsid w:val="7B134651"/>
    <w:rsid w:val="7B27E8C3"/>
    <w:rsid w:val="7B296BBE"/>
    <w:rsid w:val="7BB06007"/>
    <w:rsid w:val="7BB74066"/>
    <w:rsid w:val="7BD7F28F"/>
    <w:rsid w:val="7C0A3572"/>
    <w:rsid w:val="7C395958"/>
    <w:rsid w:val="7C5C29A4"/>
    <w:rsid w:val="7CDC4369"/>
    <w:rsid w:val="7D038E25"/>
    <w:rsid w:val="7D3850EA"/>
    <w:rsid w:val="7DAF3413"/>
    <w:rsid w:val="7DB6741A"/>
    <w:rsid w:val="7DE13E85"/>
    <w:rsid w:val="7DEAB255"/>
    <w:rsid w:val="7E25ACBB"/>
    <w:rsid w:val="7E457973"/>
    <w:rsid w:val="7ECDE085"/>
    <w:rsid w:val="7ED79FE6"/>
    <w:rsid w:val="7EF89F5D"/>
    <w:rsid w:val="7FDC5F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1ABC3"/>
  <w15:chartTrackingRefBased/>
  <w15:docId w15:val="{870C221A-4977-4C98-8A5C-8C55A68D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3CA"/>
    <w:pPr>
      <w:spacing w:after="0" w:line="240" w:lineRule="auto"/>
    </w:pPr>
    <w:rPr>
      <w:rFonts w:ascii="Arial" w:hAnsi="Arial" w:cs="Arial"/>
      <w:sz w:val="24"/>
      <w:szCs w:val="24"/>
    </w:rPr>
  </w:style>
  <w:style w:type="paragraph" w:styleId="Heading1">
    <w:name w:val="heading 1"/>
    <w:basedOn w:val="Documenttitle"/>
    <w:next w:val="Normal"/>
    <w:link w:val="Heading1Char"/>
    <w:uiPriority w:val="9"/>
    <w:rsid w:val="00863A0F"/>
    <w:pPr>
      <w:outlineLvl w:val="0"/>
    </w:pPr>
    <w:rPr>
      <w:color w:val="000000" w:themeColor="text1"/>
      <w:sz w:val="72"/>
      <w:szCs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50B"/>
    <w:pPr>
      <w:tabs>
        <w:tab w:val="center" w:pos="4513"/>
        <w:tab w:val="right" w:pos="9026"/>
      </w:tabs>
    </w:pPr>
  </w:style>
  <w:style w:type="character" w:customStyle="1" w:styleId="HeaderChar">
    <w:name w:val="Header Char"/>
    <w:basedOn w:val="DefaultParagraphFont"/>
    <w:link w:val="Header"/>
    <w:uiPriority w:val="99"/>
    <w:rsid w:val="00AB550B"/>
  </w:style>
  <w:style w:type="paragraph" w:styleId="Footer">
    <w:name w:val="footer"/>
    <w:basedOn w:val="Normal"/>
    <w:link w:val="FooterChar"/>
    <w:uiPriority w:val="99"/>
    <w:unhideWhenUsed/>
    <w:rsid w:val="00AB550B"/>
    <w:pPr>
      <w:tabs>
        <w:tab w:val="center" w:pos="4513"/>
        <w:tab w:val="right" w:pos="9026"/>
      </w:tabs>
    </w:pPr>
  </w:style>
  <w:style w:type="character" w:customStyle="1" w:styleId="FooterChar">
    <w:name w:val="Footer Char"/>
    <w:basedOn w:val="DefaultParagraphFont"/>
    <w:link w:val="Footer"/>
    <w:uiPriority w:val="99"/>
    <w:rsid w:val="00AB550B"/>
  </w:style>
  <w:style w:type="paragraph" w:customStyle="1" w:styleId="Documenttitle">
    <w:name w:val="Document title"/>
    <w:basedOn w:val="Normal"/>
    <w:qFormat/>
    <w:rsid w:val="0000701F"/>
    <w:rPr>
      <w:b/>
      <w:bCs/>
      <w:noProof/>
      <w:color w:val="FFFFFF" w:themeColor="background1"/>
      <w:sz w:val="96"/>
      <w:szCs w:val="96"/>
    </w:rPr>
  </w:style>
  <w:style w:type="character" w:customStyle="1" w:styleId="Heading1Char">
    <w:name w:val="Heading 1 Char"/>
    <w:basedOn w:val="DefaultParagraphFont"/>
    <w:link w:val="Heading1"/>
    <w:uiPriority w:val="9"/>
    <w:rsid w:val="00863A0F"/>
    <w:rPr>
      <w:rFonts w:ascii="Arial" w:hAnsi="Arial" w:cs="Arial"/>
      <w:b/>
      <w:bCs/>
      <w:noProof/>
      <w:color w:val="000000" w:themeColor="text1"/>
      <w:sz w:val="72"/>
      <w:szCs w:val="72"/>
    </w:rPr>
  </w:style>
  <w:style w:type="paragraph" w:styleId="NoSpacing">
    <w:name w:val="No Spacing"/>
    <w:link w:val="NoSpacingChar"/>
    <w:uiPriority w:val="1"/>
    <w:qFormat/>
    <w:rsid w:val="006503CA"/>
    <w:pPr>
      <w:spacing w:after="0" w:line="240" w:lineRule="auto"/>
    </w:pPr>
  </w:style>
  <w:style w:type="paragraph" w:customStyle="1" w:styleId="h1">
    <w:name w:val="h1"/>
    <w:basedOn w:val="NoSpacing"/>
    <w:link w:val="h1Char"/>
    <w:qFormat/>
    <w:rsid w:val="006503CA"/>
    <w:rPr>
      <w:rFonts w:ascii="Arial" w:hAnsi="Arial" w:cs="Arial"/>
      <w:b/>
      <w:bCs/>
      <w:sz w:val="72"/>
      <w:szCs w:val="72"/>
    </w:rPr>
  </w:style>
  <w:style w:type="paragraph" w:styleId="Title">
    <w:name w:val="Title"/>
    <w:basedOn w:val="Normal"/>
    <w:next w:val="Normal"/>
    <w:link w:val="TitleChar"/>
    <w:uiPriority w:val="10"/>
    <w:rsid w:val="006503C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03CA"/>
    <w:rPr>
      <w:rFonts w:asciiTheme="majorHAnsi" w:eastAsiaTheme="majorEastAsia" w:hAnsiTheme="majorHAnsi" w:cstheme="majorBidi"/>
      <w:spacing w:val="-10"/>
      <w:kern w:val="28"/>
      <w:sz w:val="56"/>
      <w:szCs w:val="56"/>
    </w:rPr>
  </w:style>
  <w:style w:type="paragraph" w:customStyle="1" w:styleId="h2">
    <w:name w:val="h2"/>
    <w:basedOn w:val="h1"/>
    <w:link w:val="h2Char"/>
    <w:qFormat/>
    <w:rsid w:val="006503CA"/>
    <w:rPr>
      <w:color w:val="08314C"/>
      <w:sz w:val="52"/>
      <w:szCs w:val="52"/>
    </w:rPr>
  </w:style>
  <w:style w:type="character" w:customStyle="1" w:styleId="NoSpacingChar">
    <w:name w:val="No Spacing Char"/>
    <w:basedOn w:val="DefaultParagraphFont"/>
    <w:link w:val="NoSpacing"/>
    <w:uiPriority w:val="1"/>
    <w:rsid w:val="006503CA"/>
  </w:style>
  <w:style w:type="character" w:customStyle="1" w:styleId="h1Char">
    <w:name w:val="h1 Char"/>
    <w:basedOn w:val="NoSpacingChar"/>
    <w:link w:val="h1"/>
    <w:rsid w:val="006503CA"/>
    <w:rPr>
      <w:rFonts w:ascii="Arial" w:hAnsi="Arial" w:cs="Arial"/>
      <w:b/>
      <w:bCs/>
      <w:sz w:val="72"/>
      <w:szCs w:val="72"/>
    </w:rPr>
  </w:style>
  <w:style w:type="paragraph" w:customStyle="1" w:styleId="h3">
    <w:name w:val="h3"/>
    <w:basedOn w:val="h2"/>
    <w:link w:val="h3Char"/>
    <w:qFormat/>
    <w:rsid w:val="006503CA"/>
    <w:rPr>
      <w:color w:val="000000" w:themeColor="text1"/>
      <w:sz w:val="28"/>
      <w:szCs w:val="28"/>
      <w:u w:val="single"/>
    </w:rPr>
  </w:style>
  <w:style w:type="character" w:customStyle="1" w:styleId="h2Char">
    <w:name w:val="h2 Char"/>
    <w:basedOn w:val="h1Char"/>
    <w:link w:val="h2"/>
    <w:rsid w:val="006503CA"/>
    <w:rPr>
      <w:rFonts w:ascii="Arial" w:hAnsi="Arial" w:cs="Arial"/>
      <w:b/>
      <w:bCs/>
      <w:color w:val="08314C"/>
      <w:sz w:val="52"/>
      <w:szCs w:val="52"/>
    </w:rPr>
  </w:style>
  <w:style w:type="paragraph" w:customStyle="1" w:styleId="h4">
    <w:name w:val="h4"/>
    <w:basedOn w:val="h3"/>
    <w:link w:val="h4Char"/>
    <w:qFormat/>
    <w:rsid w:val="006503CA"/>
    <w:rPr>
      <w:b w:val="0"/>
      <w:bCs w:val="0"/>
      <w:sz w:val="24"/>
      <w:szCs w:val="24"/>
    </w:rPr>
  </w:style>
  <w:style w:type="character" w:customStyle="1" w:styleId="h3Char">
    <w:name w:val="h3 Char"/>
    <w:basedOn w:val="h2Char"/>
    <w:link w:val="h3"/>
    <w:rsid w:val="006503CA"/>
    <w:rPr>
      <w:rFonts w:ascii="Arial" w:hAnsi="Arial" w:cs="Arial"/>
      <w:b/>
      <w:bCs/>
      <w:color w:val="000000" w:themeColor="text1"/>
      <w:sz w:val="28"/>
      <w:szCs w:val="28"/>
      <w:u w:val="single"/>
    </w:rPr>
  </w:style>
  <w:style w:type="paragraph" w:customStyle="1" w:styleId="Pull-outquote">
    <w:name w:val="Pull-out quote"/>
    <w:basedOn w:val="Normal"/>
    <w:link w:val="Pull-outquoteChar"/>
    <w:qFormat/>
    <w:rsid w:val="006503CA"/>
    <w:rPr>
      <w:b/>
      <w:bCs/>
      <w:i/>
      <w:iCs/>
      <w:color w:val="08314C"/>
    </w:rPr>
  </w:style>
  <w:style w:type="character" w:customStyle="1" w:styleId="h4Char">
    <w:name w:val="h4 Char"/>
    <w:basedOn w:val="h3Char"/>
    <w:link w:val="h4"/>
    <w:rsid w:val="006503CA"/>
    <w:rPr>
      <w:rFonts w:ascii="Arial" w:hAnsi="Arial" w:cs="Arial"/>
      <w:b w:val="0"/>
      <w:bCs w:val="0"/>
      <w:color w:val="000000" w:themeColor="text1"/>
      <w:sz w:val="24"/>
      <w:szCs w:val="24"/>
      <w:u w:val="single"/>
    </w:rPr>
  </w:style>
  <w:style w:type="paragraph" w:styleId="TOC1">
    <w:name w:val="toc 1"/>
    <w:basedOn w:val="Normal"/>
    <w:next w:val="Normal"/>
    <w:autoRedefine/>
    <w:uiPriority w:val="39"/>
    <w:unhideWhenUsed/>
    <w:rsid w:val="002F2A47"/>
    <w:pPr>
      <w:spacing w:after="100"/>
    </w:pPr>
  </w:style>
  <w:style w:type="character" w:customStyle="1" w:styleId="Pull-outquoteChar">
    <w:name w:val="Pull-out quote Char"/>
    <w:basedOn w:val="DefaultParagraphFont"/>
    <w:link w:val="Pull-outquote"/>
    <w:rsid w:val="006503CA"/>
    <w:rPr>
      <w:rFonts w:ascii="Arial" w:hAnsi="Arial" w:cs="Arial"/>
      <w:b/>
      <w:bCs/>
      <w:i/>
      <w:iCs/>
      <w:color w:val="08314C"/>
      <w:sz w:val="24"/>
      <w:szCs w:val="24"/>
    </w:rPr>
  </w:style>
  <w:style w:type="paragraph" w:styleId="TOC2">
    <w:name w:val="toc 2"/>
    <w:basedOn w:val="Normal"/>
    <w:next w:val="Normal"/>
    <w:autoRedefine/>
    <w:uiPriority w:val="39"/>
    <w:unhideWhenUsed/>
    <w:rsid w:val="002F2A47"/>
    <w:pPr>
      <w:spacing w:after="100"/>
      <w:ind w:left="240"/>
    </w:pPr>
  </w:style>
  <w:style w:type="character" w:styleId="Hyperlink">
    <w:name w:val="Hyperlink"/>
    <w:basedOn w:val="DefaultParagraphFont"/>
    <w:uiPriority w:val="99"/>
    <w:unhideWhenUsed/>
    <w:rsid w:val="002F2A47"/>
    <w:rPr>
      <w:color w:val="0563C1" w:themeColor="hyperlink"/>
      <w:u w:val="single"/>
    </w:rPr>
  </w:style>
  <w:style w:type="paragraph" w:customStyle="1" w:styleId="Contentsh1">
    <w:name w:val="Contents h1"/>
    <w:basedOn w:val="h1"/>
    <w:link w:val="Contentsh1Char"/>
    <w:qFormat/>
    <w:rsid w:val="002F2A47"/>
  </w:style>
  <w:style w:type="paragraph" w:styleId="ListParagraph">
    <w:name w:val="List Paragraph"/>
    <w:aliases w:val="F5 List Paragraph,List Paragraph1,List Paragraph11,OBC Bullet,List Paragrap,Colorful List - Accent 12,Bullet Styl,Bullet,No Spacing11,L,Párrafo de lista,Recommendation,Recommendati,Recommendatio,List Paragraph3,List Paragra,Maire,Dot pt"/>
    <w:basedOn w:val="Normal"/>
    <w:link w:val="ListParagraphChar"/>
    <w:uiPriority w:val="34"/>
    <w:qFormat/>
    <w:rsid w:val="00655C8C"/>
    <w:pPr>
      <w:ind w:left="720"/>
      <w:contextualSpacing/>
    </w:pPr>
    <w:rPr>
      <w:rFonts w:eastAsia="Times New Roman"/>
      <w:kern w:val="0"/>
      <w14:ligatures w14:val="none"/>
    </w:rPr>
  </w:style>
  <w:style w:type="character" w:customStyle="1" w:styleId="Contentsh1Char">
    <w:name w:val="Contents h1 Char"/>
    <w:basedOn w:val="h1Char"/>
    <w:link w:val="Contentsh1"/>
    <w:rsid w:val="002F2A47"/>
    <w:rPr>
      <w:rFonts w:ascii="Arial" w:hAnsi="Arial" w:cs="Arial"/>
      <w:b/>
      <w:bCs/>
      <w:sz w:val="72"/>
      <w:szCs w:val="72"/>
    </w:rPr>
  </w:style>
  <w:style w:type="character" w:customStyle="1" w:styleId="ListParagraphChar">
    <w:name w:val="List Paragraph Char"/>
    <w:aliases w:val="F5 List Paragraph Char,List Paragraph1 Char,List Paragraph11 Char,OBC Bullet Char,List Paragrap Char,Colorful List - Accent 12 Char,Bullet Styl Char,Bullet Char,No Spacing11 Char,L Char,Párrafo de lista Char,Recommendation Char"/>
    <w:basedOn w:val="DefaultParagraphFont"/>
    <w:link w:val="ListParagraph"/>
    <w:uiPriority w:val="34"/>
    <w:locked/>
    <w:rsid w:val="00655C8C"/>
    <w:rPr>
      <w:rFonts w:ascii="Arial" w:eastAsia="Times New Roman" w:hAnsi="Arial" w:cs="Arial"/>
      <w:kern w:val="0"/>
      <w:sz w:val="24"/>
      <w:szCs w:val="24"/>
      <w14:ligatures w14:val="none"/>
    </w:rPr>
  </w:style>
  <w:style w:type="table" w:customStyle="1" w:styleId="TableGridLight1">
    <w:name w:val="Table Grid Light1"/>
    <w:basedOn w:val="TableNormal"/>
    <w:next w:val="TableGridLight"/>
    <w:uiPriority w:val="40"/>
    <w:rsid w:val="007C0CB2"/>
    <w:pPr>
      <w:spacing w:after="0" w:line="240" w:lineRule="auto"/>
    </w:pPr>
    <w:rPr>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7C0C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F01577"/>
    <w:rPr>
      <w:sz w:val="22"/>
      <w:szCs w:val="16"/>
    </w:rPr>
  </w:style>
  <w:style w:type="paragraph" w:styleId="CommentText">
    <w:name w:val="annotation text"/>
    <w:basedOn w:val="Normal"/>
    <w:link w:val="CommentTextChar"/>
    <w:uiPriority w:val="99"/>
    <w:unhideWhenUsed/>
    <w:rsid w:val="00F01577"/>
    <w:pPr>
      <w:spacing w:line="276" w:lineRule="auto"/>
      <w:jc w:val="both"/>
    </w:pPr>
    <w:rPr>
      <w:rFonts w:cstheme="minorBidi"/>
      <w:kern w:val="0"/>
      <w:szCs w:val="20"/>
      <w14:ligatures w14:val="none"/>
    </w:rPr>
  </w:style>
  <w:style w:type="character" w:customStyle="1" w:styleId="CommentTextChar">
    <w:name w:val="Comment Text Char"/>
    <w:basedOn w:val="DefaultParagraphFont"/>
    <w:link w:val="CommentText"/>
    <w:uiPriority w:val="99"/>
    <w:rsid w:val="00F01577"/>
    <w:rPr>
      <w:rFonts w:ascii="Arial" w:hAnsi="Arial"/>
      <w:kern w:val="0"/>
      <w:sz w:val="24"/>
      <w:szCs w:val="20"/>
      <w14:ligatures w14:val="none"/>
    </w:rPr>
  </w:style>
  <w:style w:type="paragraph" w:customStyle="1" w:styleId="PurpleHeading">
    <w:name w:val="Purple Heading"/>
    <w:basedOn w:val="Normal"/>
    <w:link w:val="PurpleHeadingChar"/>
    <w:qFormat/>
    <w:rsid w:val="00F01577"/>
    <w:pPr>
      <w:spacing w:line="276" w:lineRule="auto"/>
      <w:jc w:val="both"/>
    </w:pPr>
    <w:rPr>
      <w:rFonts w:eastAsia="Times New Roman" w:cs="Times New Roman"/>
      <w:color w:val="794691"/>
      <w:spacing w:val="-10"/>
      <w:kern w:val="28"/>
      <w:sz w:val="56"/>
      <w:szCs w:val="56"/>
      <w:lang w:eastAsia="en-GB"/>
      <w14:ligatures w14:val="none"/>
    </w:rPr>
  </w:style>
  <w:style w:type="character" w:customStyle="1" w:styleId="PurpleHeadingChar">
    <w:name w:val="Purple Heading Char"/>
    <w:basedOn w:val="DefaultParagraphFont"/>
    <w:link w:val="PurpleHeading"/>
    <w:rsid w:val="00F01577"/>
    <w:rPr>
      <w:rFonts w:ascii="Arial" w:eastAsia="Times New Roman" w:hAnsi="Arial" w:cs="Times New Roman"/>
      <w:color w:val="794691"/>
      <w:spacing w:val="-10"/>
      <w:kern w:val="28"/>
      <w:sz w:val="56"/>
      <w:szCs w:val="56"/>
      <w:lang w:eastAsia="en-GB"/>
      <w14:ligatures w14:val="none"/>
    </w:rPr>
  </w:style>
  <w:style w:type="paragraph" w:customStyle="1" w:styleId="Notes">
    <w:name w:val="Notes"/>
    <w:basedOn w:val="Normal"/>
    <w:link w:val="NotesChar"/>
    <w:qFormat/>
    <w:rsid w:val="00F01577"/>
    <w:pPr>
      <w:spacing w:line="276" w:lineRule="auto"/>
      <w:jc w:val="both"/>
    </w:pPr>
    <w:rPr>
      <w:rFonts w:cstheme="minorBidi"/>
      <w:i/>
      <w:iCs/>
      <w:color w:val="FF0000"/>
      <w:kern w:val="0"/>
      <w:sz w:val="28"/>
      <w14:ligatures w14:val="none"/>
    </w:rPr>
  </w:style>
  <w:style w:type="character" w:customStyle="1" w:styleId="NotesChar">
    <w:name w:val="Notes Char"/>
    <w:basedOn w:val="DefaultParagraphFont"/>
    <w:link w:val="Notes"/>
    <w:rsid w:val="00F01577"/>
    <w:rPr>
      <w:rFonts w:ascii="Arial" w:hAnsi="Arial"/>
      <w:i/>
      <w:iCs/>
      <w:color w:val="FF0000"/>
      <w:kern w:val="0"/>
      <w:sz w:val="28"/>
      <w:szCs w:val="24"/>
      <w14:ligatures w14:val="none"/>
    </w:rPr>
  </w:style>
  <w:style w:type="paragraph" w:customStyle="1" w:styleId="PurpleSubHeadingNumbered">
    <w:name w:val="Purple Sub Heading Numbered"/>
    <w:basedOn w:val="Normal"/>
    <w:link w:val="PurpleSubHeadingNumberedChar"/>
    <w:qFormat/>
    <w:rsid w:val="008F77FA"/>
    <w:pPr>
      <w:spacing w:after="120" w:line="276" w:lineRule="auto"/>
      <w:ind w:left="360" w:hanging="360"/>
      <w:jc w:val="both"/>
    </w:pPr>
    <w:rPr>
      <w:rFonts w:eastAsia="Times New Roman" w:cs="Times New Roman"/>
      <w:color w:val="794691"/>
      <w:spacing w:val="-10"/>
      <w:kern w:val="28"/>
      <w:sz w:val="28"/>
      <w:szCs w:val="28"/>
      <w:lang w:eastAsia="en-GB"/>
      <w14:ligatures w14:val="none"/>
    </w:rPr>
  </w:style>
  <w:style w:type="table" w:styleId="TableGrid">
    <w:name w:val="Table Grid"/>
    <w:basedOn w:val="TableNormal"/>
    <w:uiPriority w:val="59"/>
    <w:unhideWhenUsed/>
    <w:rsid w:val="008F77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rpleSubHeadingNumberedChar">
    <w:name w:val="Purple Sub Heading Numbered Char"/>
    <w:basedOn w:val="DefaultParagraphFont"/>
    <w:link w:val="PurpleSubHeadingNumbered"/>
    <w:rsid w:val="008F77FA"/>
    <w:rPr>
      <w:rFonts w:ascii="Arial" w:eastAsia="Times New Roman" w:hAnsi="Arial" w:cs="Times New Roman"/>
      <w:color w:val="794691"/>
      <w:spacing w:val="-10"/>
      <w:kern w:val="28"/>
      <w:sz w:val="28"/>
      <w:szCs w:val="28"/>
      <w:lang w:eastAsia="en-GB"/>
      <w14:ligatures w14:val="none"/>
    </w:rPr>
  </w:style>
  <w:style w:type="paragraph" w:customStyle="1" w:styleId="VSmallNumberedPurpleHeader">
    <w:name w:val="V Small Numbered Purple Header"/>
    <w:basedOn w:val="PurpleSubHeadingNumbered"/>
    <w:link w:val="VSmallNumberedPurpleHeaderChar"/>
    <w:qFormat/>
    <w:rsid w:val="008F77FA"/>
    <w:pPr>
      <w:ind w:left="716" w:hanging="432"/>
    </w:pPr>
    <w:rPr>
      <w:sz w:val="24"/>
      <w:szCs w:val="24"/>
    </w:rPr>
  </w:style>
  <w:style w:type="paragraph" w:customStyle="1" w:styleId="PurpleSubHeadingSmall">
    <w:name w:val="Purple Sub Heading Small"/>
    <w:basedOn w:val="Normal"/>
    <w:link w:val="PurpleSubHeadingSmallChar"/>
    <w:qFormat/>
    <w:rsid w:val="00392E75"/>
    <w:pPr>
      <w:spacing w:after="120" w:line="276" w:lineRule="auto"/>
      <w:jc w:val="both"/>
    </w:pPr>
    <w:rPr>
      <w:rFonts w:eastAsia="Times New Roman" w:cs="Times New Roman"/>
      <w:color w:val="794691"/>
      <w:spacing w:val="-10"/>
      <w:kern w:val="28"/>
      <w:sz w:val="28"/>
      <w:szCs w:val="28"/>
      <w:lang w:eastAsia="en-GB"/>
      <w14:ligatures w14:val="none"/>
    </w:rPr>
  </w:style>
  <w:style w:type="character" w:customStyle="1" w:styleId="PurpleSubHeadingSmallChar">
    <w:name w:val="Purple Sub Heading Small Char"/>
    <w:basedOn w:val="DefaultParagraphFont"/>
    <w:link w:val="PurpleSubHeadingSmall"/>
    <w:rsid w:val="00392E75"/>
    <w:rPr>
      <w:rFonts w:ascii="Arial" w:eastAsia="Times New Roman" w:hAnsi="Arial" w:cs="Times New Roman"/>
      <w:color w:val="794691"/>
      <w:spacing w:val="-10"/>
      <w:kern w:val="28"/>
      <w:sz w:val="28"/>
      <w:szCs w:val="28"/>
      <w:lang w:eastAsia="en-GB"/>
      <w14:ligatures w14:val="none"/>
    </w:rPr>
  </w:style>
  <w:style w:type="paragraph" w:customStyle="1" w:styleId="NormalNumbered">
    <w:name w:val="Normal Numbered"/>
    <w:basedOn w:val="Normal"/>
    <w:link w:val="NormalNumberedChar"/>
    <w:qFormat/>
    <w:rsid w:val="00392E75"/>
    <w:pPr>
      <w:numPr>
        <w:numId w:val="4"/>
      </w:numPr>
      <w:spacing w:line="276" w:lineRule="auto"/>
      <w:jc w:val="both"/>
    </w:pPr>
    <w:rPr>
      <w:rFonts w:cstheme="minorBidi"/>
      <w:kern w:val="0"/>
      <w:szCs w:val="22"/>
      <w14:ligatures w14:val="none"/>
    </w:rPr>
  </w:style>
  <w:style w:type="character" w:customStyle="1" w:styleId="NormalNumberedChar">
    <w:name w:val="Normal Numbered Char"/>
    <w:basedOn w:val="DefaultParagraphFont"/>
    <w:link w:val="NormalNumbered"/>
    <w:rsid w:val="00392E75"/>
    <w:rPr>
      <w:rFonts w:ascii="Arial" w:hAnsi="Arial"/>
      <w:kern w:val="0"/>
      <w:sz w:val="24"/>
      <w14:ligatures w14:val="none"/>
    </w:rPr>
  </w:style>
  <w:style w:type="character" w:customStyle="1" w:styleId="VSmallNumberedPurpleHeaderChar">
    <w:name w:val="V Small Numbered Purple Header Char"/>
    <w:basedOn w:val="PurpleSubHeadingNumberedChar"/>
    <w:link w:val="VSmallNumberedPurpleHeader"/>
    <w:rsid w:val="00392E75"/>
    <w:rPr>
      <w:rFonts w:ascii="Arial" w:eastAsia="Times New Roman" w:hAnsi="Arial" w:cs="Times New Roman"/>
      <w:color w:val="794691"/>
      <w:spacing w:val="-10"/>
      <w:kern w:val="28"/>
      <w:sz w:val="24"/>
      <w:szCs w:val="24"/>
      <w:lang w:eastAsia="en-GB"/>
      <w14:ligatures w14:val="none"/>
    </w:rPr>
  </w:style>
  <w:style w:type="paragraph" w:customStyle="1" w:styleId="VSmallPurpleHeader">
    <w:name w:val="V Small PurpleHeader"/>
    <w:basedOn w:val="Normal"/>
    <w:link w:val="VSmallPurpleHeaderChar"/>
    <w:qFormat/>
    <w:rsid w:val="007536A0"/>
    <w:pPr>
      <w:spacing w:after="120" w:line="276" w:lineRule="auto"/>
      <w:jc w:val="both"/>
    </w:pPr>
    <w:rPr>
      <w:rFonts w:eastAsia="Times New Roman" w:cs="Times New Roman"/>
      <w:color w:val="794691"/>
      <w:spacing w:val="-10"/>
      <w:kern w:val="28"/>
      <w:lang w:eastAsia="en-GB"/>
      <w14:ligatures w14:val="none"/>
    </w:rPr>
  </w:style>
  <w:style w:type="character" w:customStyle="1" w:styleId="VSmallPurpleHeaderChar">
    <w:name w:val="V Small PurpleHeader Char"/>
    <w:basedOn w:val="DefaultParagraphFont"/>
    <w:link w:val="VSmallPurpleHeader"/>
    <w:rsid w:val="007536A0"/>
    <w:rPr>
      <w:rFonts w:ascii="Arial" w:eastAsia="Times New Roman" w:hAnsi="Arial" w:cs="Times New Roman"/>
      <w:color w:val="794691"/>
      <w:spacing w:val="-10"/>
      <w:kern w:val="28"/>
      <w:sz w:val="24"/>
      <w:szCs w:val="24"/>
      <w:lang w:eastAsia="en-GB"/>
      <w14:ligatures w14:val="none"/>
    </w:rPr>
  </w:style>
  <w:style w:type="paragraph" w:customStyle="1" w:styleId="Level1">
    <w:name w:val="Level 1"/>
    <w:basedOn w:val="Normal"/>
    <w:rsid w:val="00685DBF"/>
    <w:pPr>
      <w:numPr>
        <w:numId w:val="7"/>
      </w:numPr>
    </w:pPr>
    <w:rPr>
      <w:kern w:val="0"/>
      <w14:ligatures w14:val="none"/>
    </w:rPr>
  </w:style>
  <w:style w:type="paragraph" w:customStyle="1" w:styleId="Level2">
    <w:name w:val="Level 2"/>
    <w:basedOn w:val="Normal"/>
    <w:rsid w:val="00685DBF"/>
    <w:pPr>
      <w:numPr>
        <w:ilvl w:val="1"/>
        <w:numId w:val="7"/>
      </w:numPr>
    </w:pPr>
    <w:rPr>
      <w:kern w:val="0"/>
      <w14:ligatures w14:val="none"/>
    </w:rPr>
  </w:style>
  <w:style w:type="paragraph" w:customStyle="1" w:styleId="Level3">
    <w:name w:val="Level 3"/>
    <w:basedOn w:val="Normal"/>
    <w:rsid w:val="00685DBF"/>
    <w:pPr>
      <w:numPr>
        <w:ilvl w:val="2"/>
        <w:numId w:val="7"/>
      </w:numPr>
    </w:pPr>
    <w:rPr>
      <w:kern w:val="0"/>
      <w14:ligatures w14:val="none"/>
    </w:rPr>
  </w:style>
  <w:style w:type="paragraph" w:customStyle="1" w:styleId="Level4">
    <w:name w:val="Level 4"/>
    <w:basedOn w:val="Normal"/>
    <w:rsid w:val="00685DBF"/>
    <w:pPr>
      <w:numPr>
        <w:ilvl w:val="3"/>
        <w:numId w:val="7"/>
      </w:numPr>
    </w:pPr>
    <w:rPr>
      <w:kern w:val="0"/>
      <w14:ligatures w14:val="none"/>
    </w:rPr>
  </w:style>
  <w:style w:type="paragraph" w:customStyle="1" w:styleId="Level5">
    <w:name w:val="Level 5"/>
    <w:basedOn w:val="Normal"/>
    <w:rsid w:val="00685DBF"/>
    <w:pPr>
      <w:numPr>
        <w:ilvl w:val="4"/>
        <w:numId w:val="7"/>
      </w:numPr>
    </w:pPr>
    <w:rPr>
      <w:kern w:val="0"/>
      <w14:ligatures w14:val="none"/>
    </w:rPr>
  </w:style>
  <w:style w:type="paragraph" w:customStyle="1" w:styleId="Level6">
    <w:name w:val="Level 6"/>
    <w:basedOn w:val="Normal"/>
    <w:rsid w:val="00685DBF"/>
    <w:pPr>
      <w:numPr>
        <w:ilvl w:val="5"/>
        <w:numId w:val="7"/>
      </w:numPr>
    </w:pPr>
    <w:rPr>
      <w:kern w:val="0"/>
      <w14:ligatures w14:val="none"/>
    </w:rPr>
  </w:style>
  <w:style w:type="paragraph" w:customStyle="1" w:styleId="Level7">
    <w:name w:val="Level 7"/>
    <w:basedOn w:val="Normal"/>
    <w:rsid w:val="00685DBF"/>
    <w:pPr>
      <w:numPr>
        <w:ilvl w:val="6"/>
        <w:numId w:val="7"/>
      </w:numPr>
    </w:pPr>
    <w:rPr>
      <w:kern w:val="0"/>
      <w14:ligatures w14:val="none"/>
    </w:rPr>
  </w:style>
  <w:style w:type="paragraph" w:customStyle="1" w:styleId="Level8">
    <w:name w:val="Level 8"/>
    <w:basedOn w:val="Normal"/>
    <w:rsid w:val="00685DBF"/>
    <w:pPr>
      <w:numPr>
        <w:ilvl w:val="7"/>
        <w:numId w:val="7"/>
      </w:numPr>
    </w:pPr>
    <w:rPr>
      <w:kern w:val="0"/>
      <w14:ligatures w14:val="none"/>
    </w:rPr>
  </w:style>
  <w:style w:type="character" w:customStyle="1" w:styleId="normaltextrun">
    <w:name w:val="normaltextrun"/>
    <w:basedOn w:val="DefaultParagraphFont"/>
    <w:rsid w:val="00B3782D"/>
  </w:style>
  <w:style w:type="character" w:customStyle="1" w:styleId="eop">
    <w:name w:val="eop"/>
    <w:basedOn w:val="DefaultParagraphFont"/>
    <w:rsid w:val="00B3782D"/>
  </w:style>
  <w:style w:type="paragraph" w:styleId="CommentSubject">
    <w:name w:val="annotation subject"/>
    <w:basedOn w:val="CommentText"/>
    <w:next w:val="CommentText"/>
    <w:link w:val="CommentSubjectChar"/>
    <w:uiPriority w:val="99"/>
    <w:semiHidden/>
    <w:unhideWhenUsed/>
    <w:rsid w:val="00AB2C7E"/>
    <w:pPr>
      <w:spacing w:line="240" w:lineRule="auto"/>
      <w:jc w:val="left"/>
    </w:pPr>
    <w:rPr>
      <w:rFonts w:cs="Arial"/>
      <w:b/>
      <w:bCs/>
      <w:kern w:val="2"/>
      <w:sz w:val="20"/>
      <w14:ligatures w14:val="standardContextual"/>
    </w:rPr>
  </w:style>
  <w:style w:type="character" w:customStyle="1" w:styleId="CommentSubjectChar">
    <w:name w:val="Comment Subject Char"/>
    <w:basedOn w:val="CommentTextChar"/>
    <w:link w:val="CommentSubject"/>
    <w:uiPriority w:val="99"/>
    <w:semiHidden/>
    <w:rsid w:val="00AB2C7E"/>
    <w:rPr>
      <w:rFonts w:ascii="Arial" w:hAnsi="Arial" w:cs="Arial"/>
      <w:b/>
      <w:bCs/>
      <w:kern w:val="0"/>
      <w:sz w:val="20"/>
      <w:szCs w:val="20"/>
      <w14:ligatures w14:val="none"/>
    </w:rPr>
  </w:style>
  <w:style w:type="paragraph" w:customStyle="1" w:styleId="paragraph">
    <w:name w:val="paragraph"/>
    <w:basedOn w:val="Normal"/>
    <w:rsid w:val="00805A2F"/>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scxw185246198">
    <w:name w:val="scxw185246198"/>
    <w:basedOn w:val="DefaultParagraphFont"/>
    <w:rsid w:val="00823052"/>
  </w:style>
  <w:style w:type="character" w:customStyle="1" w:styleId="scxw170782319">
    <w:name w:val="scxw170782319"/>
    <w:basedOn w:val="DefaultParagraphFont"/>
    <w:rsid w:val="006D2ED0"/>
  </w:style>
  <w:style w:type="paragraph" w:styleId="Revision">
    <w:name w:val="Revision"/>
    <w:hidden/>
    <w:uiPriority w:val="99"/>
    <w:semiHidden/>
    <w:rsid w:val="009E1D00"/>
    <w:pPr>
      <w:spacing w:after="0" w:line="240" w:lineRule="auto"/>
    </w:pPr>
    <w:rPr>
      <w:rFonts w:ascii="Arial" w:hAnsi="Arial" w:cs="Arial"/>
      <w:sz w:val="24"/>
      <w:szCs w:val="24"/>
    </w:rPr>
  </w:style>
  <w:style w:type="character" w:styleId="Mention">
    <w:name w:val="Mention"/>
    <w:basedOn w:val="DefaultParagraphFont"/>
    <w:uiPriority w:val="99"/>
    <w:unhideWhenUsed/>
    <w:rsid w:val="00E5517C"/>
    <w:rPr>
      <w:color w:val="2B579A"/>
      <w:shd w:val="clear" w:color="auto" w:fill="E1DFDD"/>
    </w:rPr>
  </w:style>
  <w:style w:type="character" w:customStyle="1" w:styleId="tabchar">
    <w:name w:val="tabchar"/>
    <w:basedOn w:val="DefaultParagraphFont"/>
    <w:rsid w:val="00501CBE"/>
  </w:style>
  <w:style w:type="character" w:styleId="UnresolvedMention">
    <w:name w:val="Unresolved Mention"/>
    <w:basedOn w:val="DefaultParagraphFont"/>
    <w:uiPriority w:val="99"/>
    <w:semiHidden/>
    <w:unhideWhenUsed/>
    <w:rsid w:val="001B2514"/>
    <w:rPr>
      <w:color w:val="605E5C"/>
      <w:shd w:val="clear" w:color="auto" w:fill="E1DFDD"/>
    </w:rPr>
  </w:style>
  <w:style w:type="character" w:styleId="FollowedHyperlink">
    <w:name w:val="FollowedHyperlink"/>
    <w:basedOn w:val="DefaultParagraphFont"/>
    <w:uiPriority w:val="99"/>
    <w:semiHidden/>
    <w:unhideWhenUsed/>
    <w:rsid w:val="001F66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28742">
      <w:bodyDiv w:val="1"/>
      <w:marLeft w:val="0"/>
      <w:marRight w:val="0"/>
      <w:marTop w:val="0"/>
      <w:marBottom w:val="0"/>
      <w:divBdr>
        <w:top w:val="none" w:sz="0" w:space="0" w:color="auto"/>
        <w:left w:val="none" w:sz="0" w:space="0" w:color="auto"/>
        <w:bottom w:val="none" w:sz="0" w:space="0" w:color="auto"/>
        <w:right w:val="none" w:sz="0" w:space="0" w:color="auto"/>
      </w:divBdr>
      <w:divsChild>
        <w:div w:id="93093026">
          <w:marLeft w:val="0"/>
          <w:marRight w:val="0"/>
          <w:marTop w:val="0"/>
          <w:marBottom w:val="0"/>
          <w:divBdr>
            <w:top w:val="none" w:sz="0" w:space="0" w:color="auto"/>
            <w:left w:val="none" w:sz="0" w:space="0" w:color="auto"/>
            <w:bottom w:val="none" w:sz="0" w:space="0" w:color="auto"/>
            <w:right w:val="none" w:sz="0" w:space="0" w:color="auto"/>
          </w:divBdr>
        </w:div>
        <w:div w:id="1841850789">
          <w:marLeft w:val="0"/>
          <w:marRight w:val="0"/>
          <w:marTop w:val="0"/>
          <w:marBottom w:val="0"/>
          <w:divBdr>
            <w:top w:val="none" w:sz="0" w:space="0" w:color="auto"/>
            <w:left w:val="none" w:sz="0" w:space="0" w:color="auto"/>
            <w:bottom w:val="none" w:sz="0" w:space="0" w:color="auto"/>
            <w:right w:val="none" w:sz="0" w:space="0" w:color="auto"/>
          </w:divBdr>
        </w:div>
      </w:divsChild>
    </w:div>
    <w:div w:id="531039459">
      <w:bodyDiv w:val="1"/>
      <w:marLeft w:val="0"/>
      <w:marRight w:val="0"/>
      <w:marTop w:val="0"/>
      <w:marBottom w:val="0"/>
      <w:divBdr>
        <w:top w:val="none" w:sz="0" w:space="0" w:color="auto"/>
        <w:left w:val="none" w:sz="0" w:space="0" w:color="auto"/>
        <w:bottom w:val="none" w:sz="0" w:space="0" w:color="auto"/>
        <w:right w:val="none" w:sz="0" w:space="0" w:color="auto"/>
      </w:divBdr>
      <w:divsChild>
        <w:div w:id="391124003">
          <w:marLeft w:val="0"/>
          <w:marRight w:val="0"/>
          <w:marTop w:val="0"/>
          <w:marBottom w:val="0"/>
          <w:divBdr>
            <w:top w:val="none" w:sz="0" w:space="0" w:color="auto"/>
            <w:left w:val="none" w:sz="0" w:space="0" w:color="auto"/>
            <w:bottom w:val="none" w:sz="0" w:space="0" w:color="auto"/>
            <w:right w:val="none" w:sz="0" w:space="0" w:color="auto"/>
          </w:divBdr>
        </w:div>
        <w:div w:id="712851227">
          <w:marLeft w:val="0"/>
          <w:marRight w:val="0"/>
          <w:marTop w:val="0"/>
          <w:marBottom w:val="0"/>
          <w:divBdr>
            <w:top w:val="none" w:sz="0" w:space="0" w:color="auto"/>
            <w:left w:val="none" w:sz="0" w:space="0" w:color="auto"/>
            <w:bottom w:val="none" w:sz="0" w:space="0" w:color="auto"/>
            <w:right w:val="none" w:sz="0" w:space="0" w:color="auto"/>
          </w:divBdr>
        </w:div>
      </w:divsChild>
    </w:div>
    <w:div w:id="713239563">
      <w:bodyDiv w:val="1"/>
      <w:marLeft w:val="0"/>
      <w:marRight w:val="0"/>
      <w:marTop w:val="0"/>
      <w:marBottom w:val="0"/>
      <w:divBdr>
        <w:top w:val="none" w:sz="0" w:space="0" w:color="auto"/>
        <w:left w:val="none" w:sz="0" w:space="0" w:color="auto"/>
        <w:bottom w:val="none" w:sz="0" w:space="0" w:color="auto"/>
        <w:right w:val="none" w:sz="0" w:space="0" w:color="auto"/>
      </w:divBdr>
      <w:divsChild>
        <w:div w:id="775906930">
          <w:marLeft w:val="0"/>
          <w:marRight w:val="0"/>
          <w:marTop w:val="0"/>
          <w:marBottom w:val="0"/>
          <w:divBdr>
            <w:top w:val="none" w:sz="0" w:space="0" w:color="auto"/>
            <w:left w:val="none" w:sz="0" w:space="0" w:color="auto"/>
            <w:bottom w:val="none" w:sz="0" w:space="0" w:color="auto"/>
            <w:right w:val="none" w:sz="0" w:space="0" w:color="auto"/>
          </w:divBdr>
        </w:div>
        <w:div w:id="964239225">
          <w:marLeft w:val="0"/>
          <w:marRight w:val="0"/>
          <w:marTop w:val="0"/>
          <w:marBottom w:val="0"/>
          <w:divBdr>
            <w:top w:val="none" w:sz="0" w:space="0" w:color="auto"/>
            <w:left w:val="none" w:sz="0" w:space="0" w:color="auto"/>
            <w:bottom w:val="none" w:sz="0" w:space="0" w:color="auto"/>
            <w:right w:val="none" w:sz="0" w:space="0" w:color="auto"/>
          </w:divBdr>
        </w:div>
        <w:div w:id="1835031953">
          <w:marLeft w:val="0"/>
          <w:marRight w:val="0"/>
          <w:marTop w:val="0"/>
          <w:marBottom w:val="0"/>
          <w:divBdr>
            <w:top w:val="none" w:sz="0" w:space="0" w:color="auto"/>
            <w:left w:val="none" w:sz="0" w:space="0" w:color="auto"/>
            <w:bottom w:val="none" w:sz="0" w:space="0" w:color="auto"/>
            <w:right w:val="none" w:sz="0" w:space="0" w:color="auto"/>
          </w:divBdr>
        </w:div>
      </w:divsChild>
    </w:div>
    <w:div w:id="768425072">
      <w:bodyDiv w:val="1"/>
      <w:marLeft w:val="0"/>
      <w:marRight w:val="0"/>
      <w:marTop w:val="0"/>
      <w:marBottom w:val="0"/>
      <w:divBdr>
        <w:top w:val="none" w:sz="0" w:space="0" w:color="auto"/>
        <w:left w:val="none" w:sz="0" w:space="0" w:color="auto"/>
        <w:bottom w:val="none" w:sz="0" w:space="0" w:color="auto"/>
        <w:right w:val="none" w:sz="0" w:space="0" w:color="auto"/>
      </w:divBdr>
    </w:div>
    <w:div w:id="1892109571">
      <w:bodyDiv w:val="1"/>
      <w:marLeft w:val="0"/>
      <w:marRight w:val="0"/>
      <w:marTop w:val="0"/>
      <w:marBottom w:val="0"/>
      <w:divBdr>
        <w:top w:val="none" w:sz="0" w:space="0" w:color="auto"/>
        <w:left w:val="none" w:sz="0" w:space="0" w:color="auto"/>
        <w:bottom w:val="none" w:sz="0" w:space="0" w:color="auto"/>
        <w:right w:val="none" w:sz="0" w:space="0" w:color="auto"/>
      </w:divBdr>
      <w:divsChild>
        <w:div w:id="1096290998">
          <w:marLeft w:val="0"/>
          <w:marRight w:val="0"/>
          <w:marTop w:val="0"/>
          <w:marBottom w:val="0"/>
          <w:divBdr>
            <w:top w:val="none" w:sz="0" w:space="0" w:color="auto"/>
            <w:left w:val="none" w:sz="0" w:space="0" w:color="auto"/>
            <w:bottom w:val="none" w:sz="0" w:space="0" w:color="auto"/>
            <w:right w:val="none" w:sz="0" w:space="0" w:color="auto"/>
          </w:divBdr>
        </w:div>
        <w:div w:id="1317420856">
          <w:marLeft w:val="0"/>
          <w:marRight w:val="0"/>
          <w:marTop w:val="0"/>
          <w:marBottom w:val="0"/>
          <w:divBdr>
            <w:top w:val="none" w:sz="0" w:space="0" w:color="auto"/>
            <w:left w:val="none" w:sz="0" w:space="0" w:color="auto"/>
            <w:bottom w:val="none" w:sz="0" w:space="0" w:color="auto"/>
            <w:right w:val="none" w:sz="0" w:space="0" w:color="auto"/>
          </w:divBdr>
        </w:div>
      </w:divsChild>
    </w:div>
    <w:div w:id="1991670932">
      <w:bodyDiv w:val="1"/>
      <w:marLeft w:val="0"/>
      <w:marRight w:val="0"/>
      <w:marTop w:val="0"/>
      <w:marBottom w:val="0"/>
      <w:divBdr>
        <w:top w:val="none" w:sz="0" w:space="0" w:color="auto"/>
        <w:left w:val="none" w:sz="0" w:space="0" w:color="auto"/>
        <w:bottom w:val="none" w:sz="0" w:space="0" w:color="auto"/>
        <w:right w:val="none" w:sz="0" w:space="0" w:color="auto"/>
      </w:divBdr>
      <w:divsChild>
        <w:div w:id="1036396586">
          <w:marLeft w:val="0"/>
          <w:marRight w:val="0"/>
          <w:marTop w:val="0"/>
          <w:marBottom w:val="0"/>
          <w:divBdr>
            <w:top w:val="none" w:sz="0" w:space="0" w:color="auto"/>
            <w:left w:val="none" w:sz="0" w:space="0" w:color="auto"/>
            <w:bottom w:val="none" w:sz="0" w:space="0" w:color="auto"/>
            <w:right w:val="none" w:sz="0" w:space="0" w:color="auto"/>
          </w:divBdr>
        </w:div>
        <w:div w:id="1587417859">
          <w:marLeft w:val="0"/>
          <w:marRight w:val="0"/>
          <w:marTop w:val="0"/>
          <w:marBottom w:val="0"/>
          <w:divBdr>
            <w:top w:val="none" w:sz="0" w:space="0" w:color="auto"/>
            <w:left w:val="none" w:sz="0" w:space="0" w:color="auto"/>
            <w:bottom w:val="none" w:sz="0" w:space="0" w:color="auto"/>
            <w:right w:val="none" w:sz="0" w:space="0" w:color="auto"/>
          </w:divBdr>
        </w:div>
      </w:divsChild>
    </w:div>
    <w:div w:id="2088645793">
      <w:bodyDiv w:val="1"/>
      <w:marLeft w:val="0"/>
      <w:marRight w:val="0"/>
      <w:marTop w:val="0"/>
      <w:marBottom w:val="0"/>
      <w:divBdr>
        <w:top w:val="none" w:sz="0" w:space="0" w:color="auto"/>
        <w:left w:val="none" w:sz="0" w:space="0" w:color="auto"/>
        <w:bottom w:val="none" w:sz="0" w:space="0" w:color="auto"/>
        <w:right w:val="none" w:sz="0" w:space="0" w:color="auto"/>
      </w:divBdr>
      <w:divsChild>
        <w:div w:id="59184019">
          <w:marLeft w:val="0"/>
          <w:marRight w:val="0"/>
          <w:marTop w:val="0"/>
          <w:marBottom w:val="0"/>
          <w:divBdr>
            <w:top w:val="none" w:sz="0" w:space="0" w:color="auto"/>
            <w:left w:val="none" w:sz="0" w:space="0" w:color="auto"/>
            <w:bottom w:val="none" w:sz="0" w:space="0" w:color="auto"/>
            <w:right w:val="none" w:sz="0" w:space="0" w:color="auto"/>
          </w:divBdr>
        </w:div>
        <w:div w:id="63377747">
          <w:marLeft w:val="0"/>
          <w:marRight w:val="0"/>
          <w:marTop w:val="0"/>
          <w:marBottom w:val="0"/>
          <w:divBdr>
            <w:top w:val="none" w:sz="0" w:space="0" w:color="auto"/>
            <w:left w:val="none" w:sz="0" w:space="0" w:color="auto"/>
            <w:bottom w:val="none" w:sz="0" w:space="0" w:color="auto"/>
            <w:right w:val="none" w:sz="0" w:space="0" w:color="auto"/>
          </w:divBdr>
        </w:div>
        <w:div w:id="113720412">
          <w:marLeft w:val="0"/>
          <w:marRight w:val="0"/>
          <w:marTop w:val="0"/>
          <w:marBottom w:val="0"/>
          <w:divBdr>
            <w:top w:val="none" w:sz="0" w:space="0" w:color="auto"/>
            <w:left w:val="none" w:sz="0" w:space="0" w:color="auto"/>
            <w:bottom w:val="none" w:sz="0" w:space="0" w:color="auto"/>
            <w:right w:val="none" w:sz="0" w:space="0" w:color="auto"/>
          </w:divBdr>
        </w:div>
        <w:div w:id="212664900">
          <w:marLeft w:val="0"/>
          <w:marRight w:val="0"/>
          <w:marTop w:val="0"/>
          <w:marBottom w:val="0"/>
          <w:divBdr>
            <w:top w:val="none" w:sz="0" w:space="0" w:color="auto"/>
            <w:left w:val="none" w:sz="0" w:space="0" w:color="auto"/>
            <w:bottom w:val="none" w:sz="0" w:space="0" w:color="auto"/>
            <w:right w:val="none" w:sz="0" w:space="0" w:color="auto"/>
          </w:divBdr>
        </w:div>
        <w:div w:id="258367179">
          <w:marLeft w:val="0"/>
          <w:marRight w:val="0"/>
          <w:marTop w:val="0"/>
          <w:marBottom w:val="0"/>
          <w:divBdr>
            <w:top w:val="none" w:sz="0" w:space="0" w:color="auto"/>
            <w:left w:val="none" w:sz="0" w:space="0" w:color="auto"/>
            <w:bottom w:val="none" w:sz="0" w:space="0" w:color="auto"/>
            <w:right w:val="none" w:sz="0" w:space="0" w:color="auto"/>
          </w:divBdr>
        </w:div>
        <w:div w:id="537862255">
          <w:marLeft w:val="0"/>
          <w:marRight w:val="0"/>
          <w:marTop w:val="0"/>
          <w:marBottom w:val="0"/>
          <w:divBdr>
            <w:top w:val="none" w:sz="0" w:space="0" w:color="auto"/>
            <w:left w:val="none" w:sz="0" w:space="0" w:color="auto"/>
            <w:bottom w:val="none" w:sz="0" w:space="0" w:color="auto"/>
            <w:right w:val="none" w:sz="0" w:space="0" w:color="auto"/>
          </w:divBdr>
        </w:div>
        <w:div w:id="573318877">
          <w:marLeft w:val="0"/>
          <w:marRight w:val="0"/>
          <w:marTop w:val="0"/>
          <w:marBottom w:val="0"/>
          <w:divBdr>
            <w:top w:val="none" w:sz="0" w:space="0" w:color="auto"/>
            <w:left w:val="none" w:sz="0" w:space="0" w:color="auto"/>
            <w:bottom w:val="none" w:sz="0" w:space="0" w:color="auto"/>
            <w:right w:val="none" w:sz="0" w:space="0" w:color="auto"/>
          </w:divBdr>
        </w:div>
        <w:div w:id="663556375">
          <w:marLeft w:val="0"/>
          <w:marRight w:val="0"/>
          <w:marTop w:val="0"/>
          <w:marBottom w:val="0"/>
          <w:divBdr>
            <w:top w:val="none" w:sz="0" w:space="0" w:color="auto"/>
            <w:left w:val="none" w:sz="0" w:space="0" w:color="auto"/>
            <w:bottom w:val="none" w:sz="0" w:space="0" w:color="auto"/>
            <w:right w:val="none" w:sz="0" w:space="0" w:color="auto"/>
          </w:divBdr>
        </w:div>
        <w:div w:id="798181721">
          <w:marLeft w:val="0"/>
          <w:marRight w:val="0"/>
          <w:marTop w:val="0"/>
          <w:marBottom w:val="0"/>
          <w:divBdr>
            <w:top w:val="none" w:sz="0" w:space="0" w:color="auto"/>
            <w:left w:val="none" w:sz="0" w:space="0" w:color="auto"/>
            <w:bottom w:val="none" w:sz="0" w:space="0" w:color="auto"/>
            <w:right w:val="none" w:sz="0" w:space="0" w:color="auto"/>
          </w:divBdr>
        </w:div>
        <w:div w:id="1118790441">
          <w:marLeft w:val="0"/>
          <w:marRight w:val="0"/>
          <w:marTop w:val="0"/>
          <w:marBottom w:val="0"/>
          <w:divBdr>
            <w:top w:val="none" w:sz="0" w:space="0" w:color="auto"/>
            <w:left w:val="none" w:sz="0" w:space="0" w:color="auto"/>
            <w:bottom w:val="none" w:sz="0" w:space="0" w:color="auto"/>
            <w:right w:val="none" w:sz="0" w:space="0" w:color="auto"/>
          </w:divBdr>
        </w:div>
        <w:div w:id="1252667259">
          <w:marLeft w:val="0"/>
          <w:marRight w:val="0"/>
          <w:marTop w:val="0"/>
          <w:marBottom w:val="0"/>
          <w:divBdr>
            <w:top w:val="none" w:sz="0" w:space="0" w:color="auto"/>
            <w:left w:val="none" w:sz="0" w:space="0" w:color="auto"/>
            <w:bottom w:val="none" w:sz="0" w:space="0" w:color="auto"/>
            <w:right w:val="none" w:sz="0" w:space="0" w:color="auto"/>
          </w:divBdr>
        </w:div>
        <w:div w:id="1398478363">
          <w:marLeft w:val="0"/>
          <w:marRight w:val="0"/>
          <w:marTop w:val="0"/>
          <w:marBottom w:val="0"/>
          <w:divBdr>
            <w:top w:val="none" w:sz="0" w:space="0" w:color="auto"/>
            <w:left w:val="none" w:sz="0" w:space="0" w:color="auto"/>
            <w:bottom w:val="none" w:sz="0" w:space="0" w:color="auto"/>
            <w:right w:val="none" w:sz="0" w:space="0" w:color="auto"/>
          </w:divBdr>
        </w:div>
        <w:div w:id="1510871338">
          <w:marLeft w:val="0"/>
          <w:marRight w:val="0"/>
          <w:marTop w:val="0"/>
          <w:marBottom w:val="0"/>
          <w:divBdr>
            <w:top w:val="none" w:sz="0" w:space="0" w:color="auto"/>
            <w:left w:val="none" w:sz="0" w:space="0" w:color="auto"/>
            <w:bottom w:val="none" w:sz="0" w:space="0" w:color="auto"/>
            <w:right w:val="none" w:sz="0" w:space="0" w:color="auto"/>
          </w:divBdr>
        </w:div>
        <w:div w:id="2028829296">
          <w:marLeft w:val="0"/>
          <w:marRight w:val="0"/>
          <w:marTop w:val="0"/>
          <w:marBottom w:val="0"/>
          <w:divBdr>
            <w:top w:val="none" w:sz="0" w:space="0" w:color="auto"/>
            <w:left w:val="none" w:sz="0" w:space="0" w:color="auto"/>
            <w:bottom w:val="none" w:sz="0" w:space="0" w:color="auto"/>
            <w:right w:val="none" w:sz="0" w:space="0" w:color="auto"/>
          </w:divBdr>
        </w:div>
      </w:divsChild>
    </w:div>
    <w:div w:id="21262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ants.gov.uk/aboutthecouncil/strategiesplansandpolicies/corporatestrategy" TargetMode="External"/><Relationship Id="rId18" Type="http://schemas.openxmlformats.org/officeDocument/2006/relationships/hyperlink" Target="https://in-tendhost.co.uk/hampshir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hse.gov.uk" TargetMode="External"/><Relationship Id="rId2" Type="http://schemas.openxmlformats.org/officeDocument/2006/relationships/customXml" Target="../customXml/item2.xml"/><Relationship Id="rId16" Type="http://schemas.openxmlformats.org/officeDocument/2006/relationships/hyperlink" Target="http://www.gov.u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in-tendhost.co.uk/hampshire/aspx/Home" TargetMode="External"/><Relationship Id="rId10" Type="http://schemas.openxmlformats.org/officeDocument/2006/relationships/endnotes" Target="endnotes.xml"/><Relationship Id="rId19" Type="http://schemas.openxmlformats.org/officeDocument/2006/relationships/hyperlink" Target="http://ico.org.uk/for_organisations/freedom_of_inform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endhost.co.uk/hampshire/aspx/Ho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1D7EAF3DF30540B016963A9DBF059A" ma:contentTypeVersion="16" ma:contentTypeDescription="Create a new document." ma:contentTypeScope="" ma:versionID="a1cfb87df46d93dd9dfdf3a339d790f0">
  <xsd:schema xmlns:xsd="http://www.w3.org/2001/XMLSchema" xmlns:xs="http://www.w3.org/2001/XMLSchema" xmlns:p="http://schemas.microsoft.com/office/2006/metadata/properties" xmlns:ns2="d883a498-154d-48ec-b27c-40eccb0d38bd" targetNamespace="http://schemas.microsoft.com/office/2006/metadata/properties" ma:root="true" ma:fieldsID="efc294b92c7d3c3d8dd5fb72400d6424" ns2:_="">
    <xsd:import namespace="d883a498-154d-48ec-b27c-40eccb0d38bd"/>
    <xsd:element name="properties">
      <xsd:complexType>
        <xsd:sequence>
          <xsd:element name="documentManagement">
            <xsd:complexType>
              <xsd:all>
                <xsd:element ref="ns2:Project_x0020_Name" minOccurs="0"/>
                <xsd:element ref="ns2:Project_x0020_Number" minOccurs="0"/>
                <xsd:element ref="ns2:Project_x0020_Tag1" minOccurs="0"/>
                <xsd:element ref="ns2:Project_x0020_Tag10" minOccurs="0"/>
                <xsd:element ref="ns2:Project_x0020_Tag2" minOccurs="0"/>
                <xsd:element ref="ns2:Project_x0020_Tag3" minOccurs="0"/>
                <xsd:element ref="ns2:Project_x0020_Tag4" minOccurs="0"/>
                <xsd:element ref="ns2:Project_x0020_Tag5" minOccurs="0"/>
                <xsd:element ref="ns2:Project_x0020_Tag6" minOccurs="0"/>
                <xsd:element ref="ns2:Project_x0020_Tag7" minOccurs="0"/>
                <xsd:element ref="ns2:Project_x0020_Tag8" minOccurs="0"/>
                <xsd:element ref="ns2:Project_x0020_Tag9"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3a498-154d-48ec-b27c-40eccb0d38bd" elementFormDefault="qualified">
    <xsd:import namespace="http://schemas.microsoft.com/office/2006/documentManagement/types"/>
    <xsd:import namespace="http://schemas.microsoft.com/office/infopath/2007/PartnerControls"/>
    <xsd:element name="Project_x0020_Name" ma:index="8" nillable="true" ma:displayName="Project Name" ma:internalName="Project_x0020_Name">
      <xsd:simpleType>
        <xsd:restriction base="dms:Text">
          <xsd:maxLength value="255"/>
        </xsd:restriction>
      </xsd:simpleType>
    </xsd:element>
    <xsd:element name="Project_x0020_Number" ma:index="9" nillable="true" ma:displayName="Project Number" ma:internalName="Project_x0020_Number">
      <xsd:simpleType>
        <xsd:restriction base="dms:Text">
          <xsd:maxLength value="255"/>
        </xsd:restriction>
      </xsd:simpleType>
    </xsd:element>
    <xsd:element name="Project_x0020_Tag1" ma:index="10" nillable="true" ma:displayName="Project Tag1" ma:internalName="Project_x0020_Tag1">
      <xsd:simpleType>
        <xsd:restriction base="dms:Text">
          <xsd:maxLength value="255"/>
        </xsd:restriction>
      </xsd:simpleType>
    </xsd:element>
    <xsd:element name="Project_x0020_Tag10" ma:index="11" nillable="true" ma:displayName="Project Tag10" ma:internalName="Project_x0020_Tag10">
      <xsd:simpleType>
        <xsd:restriction base="dms:Text">
          <xsd:maxLength value="255"/>
        </xsd:restriction>
      </xsd:simpleType>
    </xsd:element>
    <xsd:element name="Project_x0020_Tag2" ma:index="12" nillable="true" ma:displayName="Project Tag2" ma:internalName="Project_x0020_Tag2">
      <xsd:simpleType>
        <xsd:restriction base="dms:Text">
          <xsd:maxLength value="255"/>
        </xsd:restriction>
      </xsd:simpleType>
    </xsd:element>
    <xsd:element name="Project_x0020_Tag3" ma:index="13" nillable="true" ma:displayName="Project Tag3" ma:internalName="Project_x0020_Tag3">
      <xsd:simpleType>
        <xsd:restriction base="dms:Text">
          <xsd:maxLength value="255"/>
        </xsd:restriction>
      </xsd:simpleType>
    </xsd:element>
    <xsd:element name="Project_x0020_Tag4" ma:index="14" nillable="true" ma:displayName="Project Tag4" ma:internalName="Project_x0020_Tag4">
      <xsd:simpleType>
        <xsd:restriction base="dms:Text">
          <xsd:maxLength value="255"/>
        </xsd:restriction>
      </xsd:simpleType>
    </xsd:element>
    <xsd:element name="Project_x0020_Tag5" ma:index="15" nillable="true" ma:displayName="Project Tag5" ma:internalName="Project_x0020_Tag5">
      <xsd:simpleType>
        <xsd:restriction base="dms:Text">
          <xsd:maxLength value="255"/>
        </xsd:restriction>
      </xsd:simpleType>
    </xsd:element>
    <xsd:element name="Project_x0020_Tag6" ma:index="16" nillable="true" ma:displayName="Project Tag6" ma:internalName="Project_x0020_Tag6">
      <xsd:simpleType>
        <xsd:restriction base="dms:Text">
          <xsd:maxLength value="255"/>
        </xsd:restriction>
      </xsd:simpleType>
    </xsd:element>
    <xsd:element name="Project_x0020_Tag7" ma:index="17" nillable="true" ma:displayName="Project Tag7" ma:internalName="Project_x0020_Tag7">
      <xsd:simpleType>
        <xsd:restriction base="dms:Text">
          <xsd:maxLength value="255"/>
        </xsd:restriction>
      </xsd:simpleType>
    </xsd:element>
    <xsd:element name="Project_x0020_Tag8" ma:index="18" nillable="true" ma:displayName="Project Tag8" ma:internalName="Project_x0020_Tag8">
      <xsd:simpleType>
        <xsd:restriction base="dms:Text">
          <xsd:maxLength value="255"/>
        </xsd:restriction>
      </xsd:simpleType>
    </xsd:element>
    <xsd:element name="Project_x0020_Tag9" ma:index="19" nillable="true" ma:displayName="Project Tag9" ma:internalName="Project_x0020_Tag9">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Tag7 xmlns="d883a498-154d-48ec-b27c-40eccb0d38bd" xsi:nil="true"/>
    <Project_x0020_Tag9 xmlns="d883a498-154d-48ec-b27c-40eccb0d38bd" xsi:nil="true"/>
    <Project_x0020_Tag3 xmlns="d883a498-154d-48ec-b27c-40eccb0d38bd" xsi:nil="true"/>
    <Project_x0020_Tag6 xmlns="d883a498-154d-48ec-b27c-40eccb0d38bd" xsi:nil="true"/>
    <Project_x0020_Tag8 xmlns="d883a498-154d-48ec-b27c-40eccb0d38bd" xsi:nil="true"/>
    <Project_x0020_Tag2 xmlns="d883a498-154d-48ec-b27c-40eccb0d38bd" xsi:nil="true"/>
    <Project_x0020_Tag5 xmlns="d883a498-154d-48ec-b27c-40eccb0d38bd" xsi:nil="true"/>
    <Project_x0020_Name xmlns="d883a498-154d-48ec-b27c-40eccb0d38bd" xsi:nil="true"/>
    <Project_x0020_Tag1 xmlns="d883a498-154d-48ec-b27c-40eccb0d38bd" xsi:nil="true"/>
    <Project_x0020_Tag4 xmlns="d883a498-154d-48ec-b27c-40eccb0d38bd" xsi:nil="true"/>
    <Project_x0020_Number xmlns="d883a498-154d-48ec-b27c-40eccb0d38bd" xsi:nil="true"/>
    <Project_x0020_Tag10 xmlns="d883a498-154d-48ec-b27c-40eccb0d38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B1366-537C-415D-AAE6-7B0971FEB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3a498-154d-48ec-b27c-40eccb0d3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C71085-838D-42C1-A06A-4622FD8F61E1}">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d883a498-154d-48ec-b27c-40eccb0d38bd"/>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ED4F34CD-8D36-450F-A063-27E021EE5C4F}">
  <ds:schemaRefs>
    <ds:schemaRef ds:uri="http://schemas.microsoft.com/sharepoint/v3/contenttype/forms"/>
  </ds:schemaRefs>
</ds:datastoreItem>
</file>

<file path=customXml/itemProps4.xml><?xml version="1.0" encoding="utf-8"?>
<ds:datastoreItem xmlns:ds="http://schemas.openxmlformats.org/officeDocument/2006/customXml" ds:itemID="{2E62F5D0-B898-43CB-A0D9-9671483CE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6602</Words>
  <Characters>37634</Characters>
  <Application>Microsoft Office Word</Application>
  <DocSecurity>0</DocSecurity>
  <Lines>313</Lines>
  <Paragraphs>88</Paragraphs>
  <ScaleCrop>false</ScaleCrop>
  <Company/>
  <LinksUpToDate>false</LinksUpToDate>
  <CharactersWithSpaces>44148</CharactersWithSpaces>
  <SharedDoc>false</SharedDoc>
  <HLinks>
    <vt:vector size="78" baseType="variant">
      <vt:variant>
        <vt:i4>2490455</vt:i4>
      </vt:variant>
      <vt:variant>
        <vt:i4>57</vt:i4>
      </vt:variant>
      <vt:variant>
        <vt:i4>0</vt:i4>
      </vt:variant>
      <vt:variant>
        <vt:i4>5</vt:i4>
      </vt:variant>
      <vt:variant>
        <vt:lpwstr>http://ico.org.uk/for_organisations/freedom_of_information</vt:lpwstr>
      </vt:variant>
      <vt:variant>
        <vt:lpwstr/>
      </vt:variant>
      <vt:variant>
        <vt:i4>4259906</vt:i4>
      </vt:variant>
      <vt:variant>
        <vt:i4>54</vt:i4>
      </vt:variant>
      <vt:variant>
        <vt:i4>0</vt:i4>
      </vt:variant>
      <vt:variant>
        <vt:i4>5</vt:i4>
      </vt:variant>
      <vt:variant>
        <vt:lpwstr>https://in-tendhost.co.uk/hampshire/</vt:lpwstr>
      </vt:variant>
      <vt:variant>
        <vt:lpwstr/>
      </vt:variant>
      <vt:variant>
        <vt:i4>7143463</vt:i4>
      </vt:variant>
      <vt:variant>
        <vt:i4>51</vt:i4>
      </vt:variant>
      <vt:variant>
        <vt:i4>0</vt:i4>
      </vt:variant>
      <vt:variant>
        <vt:i4>5</vt:i4>
      </vt:variant>
      <vt:variant>
        <vt:lpwstr>http://www.hse.gov.uk/</vt:lpwstr>
      </vt:variant>
      <vt:variant>
        <vt:lpwstr/>
      </vt:variant>
      <vt:variant>
        <vt:i4>6291578</vt:i4>
      </vt:variant>
      <vt:variant>
        <vt:i4>48</vt:i4>
      </vt:variant>
      <vt:variant>
        <vt:i4>0</vt:i4>
      </vt:variant>
      <vt:variant>
        <vt:i4>5</vt:i4>
      </vt:variant>
      <vt:variant>
        <vt:lpwstr>http://www.gov.uk/</vt:lpwstr>
      </vt:variant>
      <vt:variant>
        <vt:lpwstr/>
      </vt:variant>
      <vt:variant>
        <vt:i4>5177363</vt:i4>
      </vt:variant>
      <vt:variant>
        <vt:i4>45</vt:i4>
      </vt:variant>
      <vt:variant>
        <vt:i4>0</vt:i4>
      </vt:variant>
      <vt:variant>
        <vt:i4>5</vt:i4>
      </vt:variant>
      <vt:variant>
        <vt:lpwstr>https://in-tendhost.co.uk/hampshire/aspx/Home</vt:lpwstr>
      </vt:variant>
      <vt:variant>
        <vt:lpwstr/>
      </vt:variant>
      <vt:variant>
        <vt:i4>5177363</vt:i4>
      </vt:variant>
      <vt:variant>
        <vt:i4>42</vt:i4>
      </vt:variant>
      <vt:variant>
        <vt:i4>0</vt:i4>
      </vt:variant>
      <vt:variant>
        <vt:i4>5</vt:i4>
      </vt:variant>
      <vt:variant>
        <vt:lpwstr>https://in-tendhost.co.uk/hampshire/aspx/Home</vt:lpwstr>
      </vt:variant>
      <vt:variant>
        <vt:lpwstr/>
      </vt:variant>
      <vt:variant>
        <vt:i4>5636111</vt:i4>
      </vt:variant>
      <vt:variant>
        <vt:i4>39</vt:i4>
      </vt:variant>
      <vt:variant>
        <vt:i4>0</vt:i4>
      </vt:variant>
      <vt:variant>
        <vt:i4>5</vt:i4>
      </vt:variant>
      <vt:variant>
        <vt:lpwstr>http://www.hants.gov.uk/aboutthecouncil/strategiesplansandpolicies/corporatestrategy</vt:lpwstr>
      </vt:variant>
      <vt:variant>
        <vt:lpwstr/>
      </vt:variant>
      <vt:variant>
        <vt:i4>1245247</vt:i4>
      </vt:variant>
      <vt:variant>
        <vt:i4>32</vt:i4>
      </vt:variant>
      <vt:variant>
        <vt:i4>0</vt:i4>
      </vt:variant>
      <vt:variant>
        <vt:i4>5</vt:i4>
      </vt:variant>
      <vt:variant>
        <vt:lpwstr/>
      </vt:variant>
      <vt:variant>
        <vt:lpwstr>_Toc179204753</vt:lpwstr>
      </vt:variant>
      <vt:variant>
        <vt:i4>1245247</vt:i4>
      </vt:variant>
      <vt:variant>
        <vt:i4>26</vt:i4>
      </vt:variant>
      <vt:variant>
        <vt:i4>0</vt:i4>
      </vt:variant>
      <vt:variant>
        <vt:i4>5</vt:i4>
      </vt:variant>
      <vt:variant>
        <vt:lpwstr/>
      </vt:variant>
      <vt:variant>
        <vt:lpwstr>_Toc179204752</vt:lpwstr>
      </vt:variant>
      <vt:variant>
        <vt:i4>1245247</vt:i4>
      </vt:variant>
      <vt:variant>
        <vt:i4>20</vt:i4>
      </vt:variant>
      <vt:variant>
        <vt:i4>0</vt:i4>
      </vt:variant>
      <vt:variant>
        <vt:i4>5</vt:i4>
      </vt:variant>
      <vt:variant>
        <vt:lpwstr/>
      </vt:variant>
      <vt:variant>
        <vt:lpwstr>_Toc179204751</vt:lpwstr>
      </vt:variant>
      <vt:variant>
        <vt:i4>1245247</vt:i4>
      </vt:variant>
      <vt:variant>
        <vt:i4>14</vt:i4>
      </vt:variant>
      <vt:variant>
        <vt:i4>0</vt:i4>
      </vt:variant>
      <vt:variant>
        <vt:i4>5</vt:i4>
      </vt:variant>
      <vt:variant>
        <vt:lpwstr/>
      </vt:variant>
      <vt:variant>
        <vt:lpwstr>_Toc179204750</vt:lpwstr>
      </vt:variant>
      <vt:variant>
        <vt:i4>1179711</vt:i4>
      </vt:variant>
      <vt:variant>
        <vt:i4>8</vt:i4>
      </vt:variant>
      <vt:variant>
        <vt:i4>0</vt:i4>
      </vt:variant>
      <vt:variant>
        <vt:i4>5</vt:i4>
      </vt:variant>
      <vt:variant>
        <vt:lpwstr/>
      </vt:variant>
      <vt:variant>
        <vt:lpwstr>_Toc179204749</vt:lpwstr>
      </vt:variant>
      <vt:variant>
        <vt:i4>1179711</vt:i4>
      </vt:variant>
      <vt:variant>
        <vt:i4>2</vt:i4>
      </vt:variant>
      <vt:variant>
        <vt:i4>0</vt:i4>
      </vt:variant>
      <vt:variant>
        <vt:i4>5</vt:i4>
      </vt:variant>
      <vt:variant>
        <vt:lpwstr/>
      </vt:variant>
      <vt:variant>
        <vt:lpwstr>_Toc179204748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Holland, Nicholas</dc:creator>
  <cp:keywords/>
  <dc:description/>
  <cp:lastModifiedBy>Carosio, Juan</cp:lastModifiedBy>
  <cp:revision>2</cp:revision>
  <dcterms:created xsi:type="dcterms:W3CDTF">2024-10-11T14:55:00Z</dcterms:created>
  <dcterms:modified xsi:type="dcterms:W3CDTF">2024-10-11T14:55:00Z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0x010100B71D7EAF3DF30540B016963A9DBF059A</vt:lpwstr>
  </property>
  <property fmtid="{D5CDD505-2E9C-101B-9397-08002B2CF9AE}" pid="3" name="_dlc_DocIdItemGuid">
    <vt:lpwstr>fc104462-3783-491e-bc9d-fc9fb0d15a6a</vt:lpwstr>
  </property>
  <property fmtid="{D5CDD505-2E9C-101B-9397-08002B2CF9AE}" pid="4" name="MediaServiceImageTags">
    <vt:lpwstr/>
  </property>
  <property fmtid="{D5CDD505-2E9C-101B-9397-08002B2CF9AE}" pid="5" name="_dlc_policyId">
    <vt:lpwstr>0x0101004E1B537BC2B2AD43A5AF5311D732D3AA|1208973698</vt:lpwstr>
  </property>
  <property fmtid="{D5CDD505-2E9C-101B-9397-08002B2CF9AE}" pid="6" name="ItemRetentionFormula">
    <vt:lpwstr>&lt;formula id="Microsoft.Office.RecordsManagement.PolicyFeatures.Expiration.Formula.BuiltIn"&gt;&lt;number&gt;2&lt;/number&gt;&lt;property&gt;Modified&lt;/property&gt;&lt;propertyId&gt;28cf69c5-fa48-462a-b5cd-27b6f9d2bd5f&lt;/propertyId&gt;&lt;period&gt;years&lt;/period&gt;&lt;/formula&gt;</vt:lpwstr>
  </property>
</Properties>
</file>